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360" w:lineRule="auto"/>
        <w:jc w:val="center"/>
        <w:rPr>
          <w:b/>
        </w:rPr>
      </w:pPr>
      <w:r>
        <w:rPr>
          <w:b/>
        </w:rPr>
        <w:t xml:space="preserve">PROCESO DE GESTIÓN DE FORMACIÓN PROFESIONAL INTEGRAL </w:t>
      </w:r>
    </w:p>
    <w:p>
      <w:pPr>
        <w:spacing w:after="0" w:line="360" w:lineRule="auto"/>
        <w:jc w:val="center"/>
        <w:rPr>
          <w:b/>
          <w:color w:val="FF0000"/>
        </w:rPr>
      </w:pPr>
      <w:r>
        <w:rPr>
          <w:b/>
        </w:rPr>
        <w:t>FORMATO GUÍA DE APRENDIZAJE</w:t>
      </w:r>
    </w:p>
    <w:p>
      <w:pPr>
        <w:rPr>
          <w:b/>
          <w:color w:val="000000" w:themeColor="text1"/>
          <w14:textFill>
            <w14:solidFill>
              <w14:schemeClr w14:val="tx1"/>
            </w14:solidFill>
          </w14:textFill>
        </w:rPr>
      </w:pPr>
    </w:p>
    <w:p>
      <w:pPr>
        <w:jc w:val="both"/>
        <w:rPr>
          <w:rFonts w:ascii="Arial" w:hAnsi="Arial" w:cs="Arial"/>
          <w:b/>
          <w:sz w:val="20"/>
          <w:szCs w:val="20"/>
        </w:rPr>
      </w:pPr>
      <w:r>
        <w:rPr>
          <w:rFonts w:ascii="Arial" w:hAnsi="Arial" w:cs="Arial"/>
          <w:b/>
          <w:sz w:val="20"/>
          <w:szCs w:val="20"/>
        </w:rPr>
        <w:t>IDENTIFICACIÓN DE LA GUIA DE APRENDIZAJE</w:t>
      </w:r>
    </w:p>
    <w:p>
      <w:pPr>
        <w:jc w:val="center"/>
        <w:rPr>
          <w:b/>
          <w:sz w:val="20"/>
          <w:szCs w:val="20"/>
        </w:rPr>
      </w:pPr>
      <w:r>
        <w:rPr>
          <w:b/>
          <w:sz w:val="20"/>
          <w:szCs w:val="20"/>
        </w:rPr>
        <w:t>EJERCICIO DERECHOS FUNDAMENTALES EN EL TRABAJO</w:t>
      </w:r>
    </w:p>
    <w:p>
      <w:pPr>
        <w:jc w:val="center"/>
        <w:rPr>
          <w:b/>
          <w:sz w:val="20"/>
          <w:szCs w:val="20"/>
        </w:rPr>
      </w:pPr>
      <w:r>
        <w:rPr>
          <w:b/>
          <w:sz w:val="20"/>
          <w:szCs w:val="20"/>
        </w:rPr>
        <w:t>GUÍA DE APRENDIZAJE N° 1: TRABAJO, SOCIEDAD Y DIGNIDAD HUMANA</w:t>
      </w:r>
    </w:p>
    <w:p>
      <w:pPr>
        <w:jc w:val="both"/>
        <w:rPr>
          <w:b/>
          <w:sz w:val="20"/>
          <w:szCs w:val="20"/>
        </w:rPr>
      </w:pPr>
      <w:bookmarkStart w:id="0" w:name="_Hlk100266577"/>
      <w:r>
        <w:rPr>
          <w:b/>
          <w:sz w:val="20"/>
          <w:szCs w:val="20"/>
        </w:rPr>
        <w:t xml:space="preserve">1. IDENTIFICACIÓN DE LA GUÍA DE APRENDIZAJE </w:t>
      </w:r>
    </w:p>
    <w:p>
      <w:pPr>
        <w:numPr>
          <w:ilvl w:val="0"/>
          <w:numId w:val="1"/>
        </w:numPr>
        <w:pBdr>
          <w:top w:val="none" w:color="auto" w:sz="0" w:space="0"/>
          <w:left w:val="none" w:color="auto" w:sz="0" w:space="0"/>
          <w:bottom w:val="none" w:color="auto" w:sz="0" w:space="0"/>
          <w:right w:val="none" w:color="auto" w:sz="0" w:space="0"/>
          <w:between w:val="none" w:color="auto" w:sz="0" w:space="0"/>
        </w:pBdr>
        <w:spacing w:after="0"/>
        <w:jc w:val="both"/>
        <w:rPr>
          <w:color w:val="000000"/>
          <w:sz w:val="20"/>
          <w:szCs w:val="20"/>
        </w:rPr>
      </w:pPr>
      <w:r>
        <w:rPr>
          <w:color w:val="000000"/>
          <w:sz w:val="20"/>
          <w:szCs w:val="20"/>
        </w:rPr>
        <w:t>Denominación del Programa de Formación: Ejercicio Derechos Fundamentales en el Trabajo</w:t>
      </w:r>
    </w:p>
    <w:p>
      <w:pPr>
        <w:numPr>
          <w:ilvl w:val="0"/>
          <w:numId w:val="1"/>
        </w:numPr>
        <w:pBdr>
          <w:top w:val="none" w:color="auto" w:sz="0" w:space="0"/>
          <w:left w:val="none" w:color="auto" w:sz="0" w:space="0"/>
          <w:bottom w:val="none" w:color="auto" w:sz="0" w:space="0"/>
          <w:right w:val="none" w:color="auto" w:sz="0" w:space="0"/>
          <w:between w:val="none" w:color="auto" w:sz="0" w:space="0"/>
        </w:pBdr>
        <w:spacing w:after="0"/>
        <w:jc w:val="both"/>
        <w:rPr>
          <w:color w:val="000000"/>
          <w:sz w:val="20"/>
          <w:szCs w:val="20"/>
        </w:rPr>
      </w:pPr>
      <w:r>
        <w:rPr>
          <w:color w:val="000000"/>
          <w:sz w:val="20"/>
          <w:szCs w:val="20"/>
        </w:rPr>
        <w:t>Código del Programa de Formación: 42110153 V2</w:t>
      </w:r>
    </w:p>
    <w:p>
      <w:pPr>
        <w:numPr>
          <w:ilvl w:val="0"/>
          <w:numId w:val="1"/>
        </w:numPr>
        <w:pBdr>
          <w:top w:val="none" w:color="auto" w:sz="0" w:space="0"/>
          <w:left w:val="none" w:color="auto" w:sz="0" w:space="0"/>
          <w:bottom w:val="none" w:color="auto" w:sz="0" w:space="0"/>
          <w:right w:val="none" w:color="auto" w:sz="0" w:space="0"/>
          <w:between w:val="none" w:color="auto" w:sz="0" w:space="0"/>
        </w:pBdr>
        <w:spacing w:after="0"/>
        <w:jc w:val="both"/>
        <w:rPr>
          <w:color w:val="000000"/>
          <w:sz w:val="20"/>
          <w:szCs w:val="20"/>
        </w:rPr>
      </w:pPr>
      <w:r>
        <w:rPr>
          <w:color w:val="000000"/>
          <w:sz w:val="20"/>
          <w:szCs w:val="20"/>
        </w:rPr>
        <w:t>Nombre del Proyecto ( si es formación Titulada): No Aplica</w:t>
      </w:r>
    </w:p>
    <w:p>
      <w:pPr>
        <w:numPr>
          <w:ilvl w:val="0"/>
          <w:numId w:val="1"/>
        </w:numPr>
        <w:pBdr>
          <w:top w:val="none" w:color="auto" w:sz="0" w:space="0"/>
          <w:left w:val="none" w:color="auto" w:sz="0" w:space="0"/>
          <w:bottom w:val="none" w:color="auto" w:sz="0" w:space="0"/>
          <w:right w:val="none" w:color="auto" w:sz="0" w:space="0"/>
          <w:between w:val="none" w:color="auto" w:sz="0" w:space="0"/>
        </w:pBdr>
        <w:spacing w:after="0"/>
        <w:jc w:val="both"/>
        <w:rPr>
          <w:color w:val="000000"/>
          <w:sz w:val="20"/>
          <w:szCs w:val="20"/>
        </w:rPr>
      </w:pPr>
      <w:r>
        <w:rPr>
          <w:color w:val="000000"/>
          <w:sz w:val="20"/>
          <w:szCs w:val="20"/>
        </w:rPr>
        <w:t>Fase del Proyecto ( si es  formación Titulada): No Aplica</w:t>
      </w:r>
    </w:p>
    <w:p>
      <w:pPr>
        <w:numPr>
          <w:ilvl w:val="0"/>
          <w:numId w:val="1"/>
        </w:numPr>
        <w:pBdr>
          <w:top w:val="none" w:color="auto" w:sz="0" w:space="0"/>
          <w:left w:val="none" w:color="auto" w:sz="0" w:space="0"/>
          <w:bottom w:val="none" w:color="auto" w:sz="0" w:space="0"/>
          <w:right w:val="none" w:color="auto" w:sz="0" w:space="0"/>
          <w:between w:val="none" w:color="auto" w:sz="0" w:space="0"/>
        </w:pBdr>
        <w:spacing w:after="0"/>
        <w:jc w:val="both"/>
        <w:rPr>
          <w:color w:val="000000"/>
          <w:sz w:val="20"/>
          <w:szCs w:val="20"/>
        </w:rPr>
      </w:pPr>
      <w:r>
        <w:rPr>
          <w:color w:val="000000"/>
          <w:sz w:val="20"/>
          <w:szCs w:val="20"/>
        </w:rPr>
        <w:t xml:space="preserve">Competencia: 210201501 Ejercer Derechos fundamentales en el marco de la Constitución política y los convenios internacionales. </w:t>
      </w:r>
    </w:p>
    <w:p>
      <w:pPr>
        <w:numPr>
          <w:ilvl w:val="0"/>
          <w:numId w:val="1"/>
        </w:numPr>
        <w:pBdr>
          <w:top w:val="none" w:color="auto" w:sz="0" w:space="0"/>
          <w:left w:val="none" w:color="auto" w:sz="0" w:space="0"/>
          <w:bottom w:val="none" w:color="auto" w:sz="0" w:space="0"/>
          <w:right w:val="none" w:color="auto" w:sz="0" w:space="0"/>
          <w:between w:val="none" w:color="auto" w:sz="0" w:space="0"/>
        </w:pBdr>
        <w:spacing w:after="0"/>
        <w:jc w:val="both"/>
        <w:rPr>
          <w:color w:val="000000"/>
          <w:sz w:val="20"/>
          <w:szCs w:val="20"/>
        </w:rPr>
      </w:pPr>
      <w:r>
        <w:rPr>
          <w:color w:val="000000"/>
          <w:sz w:val="20"/>
          <w:szCs w:val="20"/>
        </w:rPr>
        <w:t>Resultados de Aprendizaje Alcanzar: 21020150101 Reconocer el trabajo como factor de movilidad social y transformación vital, con referencia a la fenomenología y a los derechos fundamentales en el trabajo.</w:t>
      </w:r>
    </w:p>
    <w:p>
      <w:pPr>
        <w:pStyle w:val="30"/>
        <w:numPr>
          <w:ilvl w:val="0"/>
          <w:numId w:val="1"/>
        </w:numPr>
        <w:pBdr>
          <w:top w:val="none" w:color="auto" w:sz="0" w:space="0"/>
          <w:left w:val="none" w:color="auto" w:sz="0" w:space="0"/>
          <w:bottom w:val="none" w:color="auto" w:sz="0" w:space="0"/>
          <w:right w:val="none" w:color="auto" w:sz="0" w:space="0"/>
          <w:between w:val="none" w:color="auto" w:sz="0" w:space="0"/>
        </w:pBdr>
        <w:spacing w:after="0"/>
        <w:jc w:val="both"/>
        <w:rPr>
          <w:color w:val="000000"/>
          <w:sz w:val="20"/>
          <w:szCs w:val="20"/>
        </w:rPr>
      </w:pPr>
      <w:r>
        <w:rPr>
          <w:color w:val="000000"/>
          <w:sz w:val="20"/>
          <w:szCs w:val="20"/>
        </w:rPr>
        <w:t>Duración de la Guía: 8 horas</w:t>
      </w:r>
    </w:p>
    <w:bookmarkEnd w:id="0"/>
    <w:p>
      <w:pPr>
        <w:spacing w:after="0"/>
        <w:jc w:val="both"/>
        <w:rPr>
          <w:sz w:val="20"/>
          <w:szCs w:val="20"/>
        </w:rPr>
      </w:pPr>
    </w:p>
    <w:p>
      <w:pPr>
        <w:tabs>
          <w:tab w:val="left" w:pos="4320"/>
          <w:tab w:val="left" w:pos="4485"/>
          <w:tab w:val="left" w:pos="5445"/>
        </w:tabs>
        <w:jc w:val="both"/>
        <w:rPr>
          <w:b/>
          <w:sz w:val="20"/>
          <w:szCs w:val="20"/>
        </w:rPr>
      </w:pPr>
      <w:r>
        <w:rPr>
          <w:b/>
          <w:sz w:val="20"/>
          <w:szCs w:val="20"/>
        </w:rPr>
        <w:t>2. PRESENTACIÓN/INSTRODUCCIÓN</w:t>
      </w:r>
    </w:p>
    <w:p>
      <w:pPr>
        <w:tabs>
          <w:tab w:val="left" w:pos="4320"/>
          <w:tab w:val="left" w:pos="4485"/>
          <w:tab w:val="left" w:pos="5445"/>
        </w:tabs>
        <w:jc w:val="both"/>
        <w:rPr>
          <w:sz w:val="20"/>
          <w:szCs w:val="20"/>
        </w:rPr>
      </w:pPr>
      <w:bookmarkStart w:id="1" w:name="_Hlk100266675"/>
      <w:r>
        <w:rPr>
          <w:sz w:val="20"/>
          <w:szCs w:val="20"/>
        </w:rPr>
        <w:t xml:space="preserve">En los distintos estados del desarrollo de la humanidad, el trabajo ha ejercido un papel determinante, como factor clave en la construcción de las relaciones sociales, de habilidades individuales y colectivas y de la promoción la dignidad humana. Pero, ¿qué tanto se reconoce los derechos del trabajo en la actualidad? ¿Se respetan y reconocen los derechos del trabajo en los modelos productivos que se desarrollan en la región y el país? </w:t>
      </w:r>
      <w:bookmarkStart w:id="2" w:name="_GoBack"/>
      <w:r>
        <w:rPr>
          <w:lang w:eastAsia="es-CO"/>
        </w:rPr>
        <w:drawing>
          <wp:anchor distT="0" distB="0" distL="114300" distR="114300" simplePos="0" relativeHeight="251660288" behindDoc="0" locked="0" layoutInCell="1" allowOverlap="1">
            <wp:simplePos x="0" y="0"/>
            <wp:positionH relativeFrom="column">
              <wp:posOffset>3473450</wp:posOffset>
            </wp:positionH>
            <wp:positionV relativeFrom="paragraph">
              <wp:posOffset>391160</wp:posOffset>
            </wp:positionV>
            <wp:extent cx="2568575" cy="1427480"/>
            <wp:effectExtent l="0" t="0" r="3175" b="1270"/>
            <wp:wrapSquare wrapText="bothSides"/>
            <wp:docPr id="11" name="image2.jpg" descr="D:\A SINEDESENA 2017\A SINDESENA AÑO 2016\A EQUIPO PEDAGOGICO 2016\A MODULO DDHH AgtoActz\Imag DH\Derech laborales DH.jpg"/>
            <wp:cNvGraphicFramePr/>
            <a:graphic xmlns:a="http://schemas.openxmlformats.org/drawingml/2006/main">
              <a:graphicData uri="http://schemas.openxmlformats.org/drawingml/2006/picture">
                <pic:pic xmlns:pic="http://schemas.openxmlformats.org/drawingml/2006/picture">
                  <pic:nvPicPr>
                    <pic:cNvPr id="11" name="image2.jpg" descr="D:\A SINEDESENA 2017\A SINDESENA AÑO 2016\A EQUIPO PEDAGOGICO 2016\A MODULO DDHH AgtoActz\Imag DH\Derech laborales DH.jpg"/>
                    <pic:cNvPicPr preferRelativeResize="0"/>
                  </pic:nvPicPr>
                  <pic:blipFill>
                    <a:blip r:embed="rId9"/>
                    <a:srcRect/>
                    <a:stretch>
                      <a:fillRect/>
                    </a:stretch>
                  </pic:blipFill>
                  <pic:spPr>
                    <a:xfrm>
                      <a:off x="0" y="0"/>
                      <a:ext cx="2568575" cy="1427480"/>
                    </a:xfrm>
                    <a:prstGeom prst="rect">
                      <a:avLst/>
                    </a:prstGeom>
                  </pic:spPr>
                </pic:pic>
              </a:graphicData>
            </a:graphic>
          </wp:anchor>
        </w:drawing>
      </w:r>
      <w:bookmarkEnd w:id="2"/>
    </w:p>
    <w:p>
      <w:pPr>
        <w:tabs>
          <w:tab w:val="left" w:pos="4320"/>
          <w:tab w:val="left" w:pos="4485"/>
          <w:tab w:val="left" w:pos="5445"/>
        </w:tabs>
        <w:jc w:val="both"/>
        <w:rPr>
          <w:sz w:val="20"/>
          <w:szCs w:val="20"/>
        </w:rPr>
      </w:pPr>
      <w:r>
        <w:rPr>
          <w:sz w:val="20"/>
          <w:szCs w:val="20"/>
        </w:rPr>
        <w:t xml:space="preserve">Esta guía busca ofrecer elementos de análisis, para que como aprendices construyan su propia lectura sobre el papel del trabajo en su vida diaria y la forma como se reconocen o no los derechos que emergen de las relaciones de trabajo. </w:t>
      </w:r>
    </w:p>
    <w:p>
      <w:pPr>
        <w:tabs>
          <w:tab w:val="left" w:pos="4320"/>
          <w:tab w:val="left" w:pos="4485"/>
          <w:tab w:val="left" w:pos="5445"/>
        </w:tabs>
        <w:jc w:val="both"/>
        <w:rPr>
          <w:sz w:val="20"/>
          <w:szCs w:val="20"/>
        </w:rPr>
      </w:pPr>
      <w:r>
        <w:rPr>
          <w:sz w:val="20"/>
          <w:szCs w:val="20"/>
        </w:rPr>
        <w:t xml:space="preserve">A partir de la construcción colaborativa, realizarán indagaciones y análisis sobre las relaciones del trabajo en el plano global, nacional y local. Podrá comprender las diversas dinámicas y formas en que hoy se organizan las relaciones del trabajo y la manera como estas relaciones afectan a la materialización de la dignidad humana. </w:t>
      </w:r>
    </w:p>
    <w:bookmarkEnd w:id="1"/>
    <w:p>
      <w:pPr>
        <w:tabs>
          <w:tab w:val="left" w:pos="4320"/>
          <w:tab w:val="left" w:pos="4485"/>
          <w:tab w:val="left" w:pos="5445"/>
        </w:tabs>
        <w:jc w:val="both"/>
        <w:rPr>
          <w:b/>
          <w:sz w:val="20"/>
          <w:szCs w:val="20"/>
        </w:rPr>
      </w:pPr>
      <w:r>
        <w:rPr>
          <w:b/>
          <w:sz w:val="20"/>
          <w:szCs w:val="20"/>
        </w:rPr>
        <w:t>3. FORMULACIÓN DE LAS ACTIVIDADES DE APRENDIZAJE (ESTRUCTURACION DIDACTICA DE LAS ACTIVIDADES DE APRENDIZAJE)</w:t>
      </w:r>
    </w:p>
    <w:p>
      <w:pPr>
        <w:pStyle w:val="30"/>
        <w:numPr>
          <w:ilvl w:val="1"/>
          <w:numId w:val="2"/>
        </w:numPr>
        <w:jc w:val="both"/>
        <w:rPr>
          <w:b/>
          <w:color w:val="000000"/>
          <w:sz w:val="20"/>
          <w:szCs w:val="20"/>
        </w:rPr>
      </w:pPr>
      <w:r>
        <w:rPr>
          <w:b/>
          <w:color w:val="000000"/>
          <w:sz w:val="20"/>
          <w:szCs w:val="20"/>
        </w:rPr>
        <w:t xml:space="preserve">Actividad de Reflexión inicial. </w:t>
      </w:r>
    </w:p>
    <w:p>
      <w:pPr>
        <w:pStyle w:val="30"/>
        <w:pBdr>
          <w:top w:val="none" w:color="auto" w:sz="0" w:space="0"/>
          <w:left w:val="none" w:color="auto" w:sz="0" w:space="0"/>
          <w:bottom w:val="none" w:color="auto" w:sz="0" w:space="0"/>
          <w:right w:val="none" w:color="auto" w:sz="0" w:space="0"/>
          <w:between w:val="none" w:color="auto" w:sz="0" w:space="0"/>
        </w:pBdr>
        <w:tabs>
          <w:tab w:val="left" w:pos="4320"/>
          <w:tab w:val="left" w:pos="4485"/>
          <w:tab w:val="left" w:pos="5445"/>
        </w:tabs>
        <w:spacing w:after="0"/>
        <w:ind w:left="360"/>
        <w:jc w:val="both"/>
        <w:rPr>
          <w:color w:val="000000"/>
          <w:sz w:val="20"/>
          <w:szCs w:val="20"/>
        </w:rPr>
      </w:pPr>
    </w:p>
    <w:p>
      <w:pPr>
        <w:pStyle w:val="30"/>
        <w:pBdr>
          <w:top w:val="none" w:color="auto" w:sz="0" w:space="0"/>
          <w:left w:val="none" w:color="auto" w:sz="0" w:space="0"/>
          <w:bottom w:val="none" w:color="auto" w:sz="0" w:space="0"/>
          <w:right w:val="none" w:color="auto" w:sz="0" w:space="0"/>
          <w:between w:val="none" w:color="auto" w:sz="0" w:space="0"/>
        </w:pBdr>
        <w:tabs>
          <w:tab w:val="left" w:pos="4320"/>
          <w:tab w:val="left" w:pos="4485"/>
          <w:tab w:val="left" w:pos="5445"/>
        </w:tabs>
        <w:spacing w:after="0"/>
        <w:ind w:left="360"/>
        <w:jc w:val="both"/>
        <w:rPr>
          <w:color w:val="000000"/>
          <w:sz w:val="20"/>
          <w:szCs w:val="20"/>
        </w:rPr>
      </w:pPr>
      <w:r>
        <w:rPr>
          <w:color w:val="000000"/>
          <w:sz w:val="20"/>
          <w:szCs w:val="20"/>
        </w:rPr>
        <w:t>Descripción de la actividad: Reflexionar sobre la Ilustración realizada por un grupo de Diseño Multimedia del Sena (DIM 9) sobre las ocupaciones, las personas y el trabajo. Responder de manera individual las preguntas al final de la ilustración: (En ambiente de aprendizaje – Materiales: Hoja de papel, colores o marcadores)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89"/>
        <w:gridCol w:w="49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89" w:type="dxa"/>
          </w:tcPr>
          <w:p>
            <w:pPr>
              <w:tabs>
                <w:tab w:val="left" w:pos="4320"/>
                <w:tab w:val="left" w:pos="4485"/>
                <w:tab w:val="left" w:pos="5445"/>
              </w:tabs>
              <w:spacing w:after="0"/>
              <w:jc w:val="both"/>
              <w:rPr>
                <w:color w:val="000000"/>
                <w:sz w:val="20"/>
                <w:szCs w:val="20"/>
              </w:rPr>
            </w:pPr>
            <w:r>
              <w:rPr>
                <w:color w:val="000000"/>
                <w:sz w:val="20"/>
                <w:szCs w:val="20"/>
                <w:lang w:eastAsia="es-CO"/>
              </w:rPr>
              <w:drawing>
                <wp:inline distT="0" distB="0" distL="0" distR="0">
                  <wp:extent cx="2933065" cy="1658620"/>
                  <wp:effectExtent l="0" t="0" r="635" b="17780"/>
                  <wp:docPr id="4" name="Imagen 4" descr="C:\Users\Gisella Zapata\Documents\1_DERECHOS FUNDAMENTALES EN EL TRABAJO - SENA\II TRIMESTRE 2020\EVIDENCIAS\4_DIM 9\Ilustraciones DIM 9\2_Laura_Ilustración Trabajo dig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C:\Users\Gisella Zapata\Documents\1_DERECHOS FUNDAMENTALES EN EL TRABAJO - SENA\II TRIMESTRE 2020\EVIDENCIAS\4_DIM 9\Ilustraciones DIM 9\2_Laura_Ilustración Trabajo digno.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936533" cy="1660977"/>
                          </a:xfrm>
                          <a:prstGeom prst="rect">
                            <a:avLst/>
                          </a:prstGeom>
                          <a:noFill/>
                          <a:ln>
                            <a:noFill/>
                          </a:ln>
                        </pic:spPr>
                      </pic:pic>
                    </a:graphicData>
                  </a:graphic>
                </wp:inline>
              </w:drawing>
            </w:r>
          </w:p>
        </w:tc>
        <w:tc>
          <w:tcPr>
            <w:tcW w:w="4890" w:type="dxa"/>
          </w:tcPr>
          <w:p>
            <w:pPr>
              <w:tabs>
                <w:tab w:val="left" w:pos="4320"/>
                <w:tab w:val="left" w:pos="4485"/>
                <w:tab w:val="left" w:pos="5445"/>
              </w:tabs>
              <w:spacing w:after="0"/>
              <w:jc w:val="both"/>
              <w:rPr>
                <w:color w:val="000000"/>
                <w:sz w:val="20"/>
                <w:szCs w:val="20"/>
              </w:rPr>
            </w:pPr>
            <w:r>
              <w:rPr>
                <w:color w:val="000000"/>
                <w:sz w:val="20"/>
                <w:szCs w:val="20"/>
                <w:lang w:eastAsia="es-CO"/>
              </w:rPr>
              <w:drawing>
                <wp:inline distT="0" distB="0" distL="0" distR="0">
                  <wp:extent cx="2995930" cy="1711325"/>
                  <wp:effectExtent l="0" t="0" r="13970" b="3175"/>
                  <wp:docPr id="5" name="Imagen 5" descr="C:\Users\Gisella Zapata\Documents\1_DERECHOS FUNDAMENTALES EN EL TRABAJO - SENA\II TRIMESTRE 2020\EVIDENCIAS\4_DIM 9\Ilustraciones DIM 9\7_Grupo Daniela Escuder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descr="C:\Users\Gisella Zapata\Documents\1_DERECHOS FUNDAMENTALES EN EL TRABAJO - SENA\II TRIMESTRE 2020\EVIDENCIAS\4_DIM 9\Ilustraciones DIM 9\7_Grupo Daniela Escudero.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009585" cy="1719426"/>
                          </a:xfrm>
                          <a:prstGeom prst="rect">
                            <a:avLst/>
                          </a:prstGeom>
                          <a:noFill/>
                          <a:ln>
                            <a:noFill/>
                          </a:ln>
                        </pic:spPr>
                      </pic:pic>
                    </a:graphicData>
                  </a:graphic>
                </wp:inline>
              </w:drawing>
            </w:r>
          </w:p>
        </w:tc>
      </w:tr>
    </w:tbl>
    <w:p>
      <w:pPr>
        <w:pBdr>
          <w:top w:val="none" w:color="auto" w:sz="0" w:space="0"/>
          <w:left w:val="none" w:color="auto" w:sz="0" w:space="0"/>
          <w:bottom w:val="none" w:color="auto" w:sz="0" w:space="0"/>
          <w:right w:val="none" w:color="auto" w:sz="0" w:space="0"/>
          <w:between w:val="none" w:color="auto" w:sz="0" w:space="0"/>
        </w:pBdr>
        <w:tabs>
          <w:tab w:val="left" w:pos="4320"/>
          <w:tab w:val="left" w:pos="4485"/>
          <w:tab w:val="left" w:pos="5445"/>
        </w:tabs>
        <w:spacing w:after="0"/>
        <w:jc w:val="both"/>
        <w:rPr>
          <w:color w:val="000000"/>
          <w:sz w:val="20"/>
          <w:szCs w:val="20"/>
        </w:rPr>
      </w:pPr>
    </w:p>
    <w:p>
      <w:pPr>
        <w:pBdr>
          <w:top w:val="none" w:color="auto" w:sz="0" w:space="0"/>
          <w:left w:val="none" w:color="auto" w:sz="0" w:space="0"/>
          <w:bottom w:val="none" w:color="auto" w:sz="0" w:space="0"/>
          <w:right w:val="none" w:color="auto" w:sz="0" w:space="0"/>
          <w:between w:val="none" w:color="auto" w:sz="0" w:space="0"/>
        </w:pBdr>
        <w:tabs>
          <w:tab w:val="left" w:pos="4320"/>
          <w:tab w:val="left" w:pos="4485"/>
          <w:tab w:val="left" w:pos="5445"/>
        </w:tabs>
        <w:spacing w:after="0"/>
        <w:jc w:val="both"/>
        <w:rPr>
          <w:color w:val="000000"/>
          <w:sz w:val="20"/>
          <w:szCs w:val="20"/>
        </w:rPr>
      </w:pPr>
      <w:r>
        <w:rPr>
          <w:color w:val="000000"/>
          <w:sz w:val="20"/>
          <w:szCs w:val="20"/>
        </w:rPr>
        <w:t>1. ¿Que opinión tiene de las Ilustraciones?</w:t>
      </w:r>
    </w:p>
    <w:p>
      <w:pPr>
        <w:pBdr>
          <w:top w:val="none" w:color="auto" w:sz="0" w:space="0"/>
          <w:left w:val="none" w:color="auto" w:sz="0" w:space="0"/>
          <w:bottom w:val="none" w:color="auto" w:sz="0" w:space="0"/>
          <w:right w:val="none" w:color="auto" w:sz="0" w:space="0"/>
          <w:between w:val="none" w:color="auto" w:sz="0" w:space="0"/>
        </w:pBdr>
        <w:tabs>
          <w:tab w:val="left" w:pos="4320"/>
          <w:tab w:val="left" w:pos="4485"/>
          <w:tab w:val="left" w:pos="5445"/>
        </w:tabs>
        <w:spacing w:after="0"/>
        <w:jc w:val="both"/>
        <w:rPr>
          <w:color w:val="000000"/>
          <w:sz w:val="20"/>
          <w:szCs w:val="20"/>
        </w:rPr>
      </w:pPr>
      <w:r>
        <w:rPr>
          <w:color w:val="000000"/>
          <w:sz w:val="20"/>
          <w:szCs w:val="20"/>
        </w:rPr>
        <w:t xml:space="preserve">2. De acuerdo a sus vivencias ¿Cómo describiría las ocupaciones que reflejan las ilustraciones?  </w:t>
      </w:r>
    </w:p>
    <w:p>
      <w:pPr>
        <w:pBdr>
          <w:top w:val="none" w:color="auto" w:sz="0" w:space="0"/>
          <w:left w:val="none" w:color="auto" w:sz="0" w:space="0"/>
          <w:bottom w:val="none" w:color="auto" w:sz="0" w:space="0"/>
          <w:right w:val="none" w:color="auto" w:sz="0" w:space="0"/>
          <w:between w:val="none" w:color="auto" w:sz="0" w:space="0"/>
        </w:pBdr>
        <w:tabs>
          <w:tab w:val="left" w:pos="4320"/>
          <w:tab w:val="left" w:pos="4485"/>
          <w:tab w:val="left" w:pos="5445"/>
        </w:tabs>
        <w:spacing w:after="0"/>
        <w:jc w:val="both"/>
        <w:rPr>
          <w:color w:val="000000"/>
          <w:sz w:val="20"/>
          <w:szCs w:val="20"/>
        </w:rPr>
      </w:pPr>
    </w:p>
    <w:p>
      <w:pPr>
        <w:pStyle w:val="30"/>
        <w:numPr>
          <w:ilvl w:val="1"/>
          <w:numId w:val="2"/>
        </w:numPr>
        <w:jc w:val="both"/>
        <w:rPr>
          <w:b/>
          <w:color w:val="000000"/>
          <w:sz w:val="20"/>
          <w:szCs w:val="20"/>
        </w:rPr>
      </w:pPr>
      <w:r>
        <w:rPr>
          <w:b/>
          <w:color w:val="000000"/>
          <w:sz w:val="20"/>
          <w:szCs w:val="20"/>
        </w:rPr>
        <w:t>Actividades de contextualización e identificación de conocimientos necesarios para el aprendizaje.</w:t>
      </w:r>
    </w:p>
    <w:p>
      <w:pPr>
        <w:pStyle w:val="30"/>
        <w:ind w:left="360"/>
        <w:jc w:val="both"/>
        <w:rPr>
          <w:b/>
          <w:color w:val="000000"/>
          <w:sz w:val="20"/>
          <w:szCs w:val="20"/>
        </w:rPr>
      </w:pPr>
    </w:p>
    <w:p>
      <w:pPr>
        <w:pStyle w:val="30"/>
        <w:pBdr>
          <w:top w:val="none" w:color="auto" w:sz="0" w:space="0"/>
          <w:left w:val="none" w:color="auto" w:sz="0" w:space="0"/>
          <w:bottom w:val="none" w:color="auto" w:sz="0" w:space="0"/>
          <w:right w:val="none" w:color="auto" w:sz="0" w:space="0"/>
          <w:between w:val="none" w:color="auto" w:sz="0" w:space="0"/>
        </w:pBdr>
        <w:tabs>
          <w:tab w:val="left" w:pos="4320"/>
          <w:tab w:val="left" w:pos="4485"/>
          <w:tab w:val="left" w:pos="5445"/>
        </w:tabs>
        <w:spacing w:after="0"/>
        <w:ind w:left="360"/>
        <w:jc w:val="both"/>
        <w:rPr>
          <w:color w:val="000000"/>
          <w:sz w:val="20"/>
          <w:szCs w:val="20"/>
        </w:rPr>
      </w:pPr>
      <w:r>
        <w:rPr>
          <w:color w:val="000000"/>
          <w:sz w:val="20"/>
          <w:szCs w:val="20"/>
        </w:rPr>
        <w:t>Con otra persona y a partir de las experiencias propias, familiares y de la comunidad donde viven resuelvan las siguientes preguntas: (En ambiente de aprendizaje – Materiales: Hoja de papel, colores o marcadores)</w:t>
      </w:r>
    </w:p>
    <w:p>
      <w:pPr>
        <w:pStyle w:val="30"/>
        <w:pBdr>
          <w:top w:val="none" w:color="auto" w:sz="0" w:space="0"/>
          <w:left w:val="none" w:color="auto" w:sz="0" w:space="0"/>
          <w:bottom w:val="none" w:color="auto" w:sz="0" w:space="0"/>
          <w:right w:val="none" w:color="auto" w:sz="0" w:space="0"/>
          <w:between w:val="none" w:color="auto" w:sz="0" w:space="0"/>
        </w:pBdr>
        <w:tabs>
          <w:tab w:val="left" w:pos="4320"/>
          <w:tab w:val="left" w:pos="4485"/>
          <w:tab w:val="left" w:pos="5445"/>
        </w:tabs>
        <w:spacing w:after="0"/>
        <w:ind w:left="360"/>
        <w:jc w:val="both"/>
        <w:rPr>
          <w:color w:val="000000"/>
          <w:sz w:val="20"/>
          <w:szCs w:val="20"/>
        </w:rPr>
      </w:pPr>
    </w:p>
    <w:p>
      <w:pPr>
        <w:numPr>
          <w:ilvl w:val="1"/>
          <w:numId w:val="3"/>
        </w:numPr>
        <w:pBdr>
          <w:top w:val="none" w:color="auto" w:sz="0" w:space="0"/>
          <w:left w:val="none" w:color="auto" w:sz="0" w:space="0"/>
          <w:bottom w:val="none" w:color="auto" w:sz="0" w:space="0"/>
          <w:right w:val="none" w:color="auto" w:sz="0" w:space="0"/>
          <w:between w:val="none" w:color="auto" w:sz="0" w:space="0"/>
        </w:pBdr>
        <w:tabs>
          <w:tab w:val="left" w:pos="4320"/>
          <w:tab w:val="left" w:pos="4485"/>
          <w:tab w:val="left" w:pos="5445"/>
        </w:tabs>
        <w:spacing w:after="0"/>
        <w:jc w:val="both"/>
        <w:rPr>
          <w:color w:val="000000"/>
          <w:szCs w:val="20"/>
        </w:rPr>
      </w:pPr>
      <w:r>
        <w:rPr>
          <w:color w:val="000000"/>
          <w:szCs w:val="20"/>
        </w:rPr>
        <w:t>¿Cuáles son las actividades económicas más importantes de su municipio o región?</w:t>
      </w:r>
    </w:p>
    <w:p>
      <w:pPr>
        <w:numPr>
          <w:ilvl w:val="1"/>
          <w:numId w:val="3"/>
        </w:numPr>
        <w:pBdr>
          <w:top w:val="none" w:color="auto" w:sz="0" w:space="0"/>
          <w:left w:val="none" w:color="auto" w:sz="0" w:space="0"/>
          <w:bottom w:val="none" w:color="auto" w:sz="0" w:space="0"/>
          <w:right w:val="none" w:color="auto" w:sz="0" w:space="0"/>
          <w:between w:val="none" w:color="auto" w:sz="0" w:space="0"/>
        </w:pBdr>
        <w:tabs>
          <w:tab w:val="left" w:pos="4320"/>
          <w:tab w:val="left" w:pos="4485"/>
          <w:tab w:val="left" w:pos="5445"/>
        </w:tabs>
        <w:spacing w:after="0"/>
        <w:jc w:val="both"/>
        <w:rPr>
          <w:color w:val="000000"/>
          <w:szCs w:val="20"/>
        </w:rPr>
      </w:pPr>
      <w:r>
        <w:rPr>
          <w:color w:val="000000"/>
          <w:szCs w:val="20"/>
        </w:rPr>
        <w:t>Describa cómo es el trabajo en su región o municipio.</w:t>
      </w:r>
    </w:p>
    <w:p>
      <w:pPr>
        <w:pBdr>
          <w:top w:val="none" w:color="auto" w:sz="0" w:space="0"/>
          <w:left w:val="none" w:color="auto" w:sz="0" w:space="0"/>
          <w:bottom w:val="none" w:color="auto" w:sz="0" w:space="0"/>
          <w:right w:val="none" w:color="auto" w:sz="0" w:space="0"/>
          <w:between w:val="none" w:color="auto" w:sz="0" w:space="0"/>
        </w:pBdr>
        <w:tabs>
          <w:tab w:val="left" w:pos="4320"/>
          <w:tab w:val="left" w:pos="4485"/>
          <w:tab w:val="left" w:pos="5445"/>
        </w:tabs>
        <w:spacing w:after="0"/>
        <w:jc w:val="both"/>
        <w:rPr>
          <w:color w:val="000000"/>
          <w:szCs w:val="20"/>
        </w:rPr>
      </w:pPr>
    </w:p>
    <w:p>
      <w:pPr>
        <w:pBdr>
          <w:top w:val="none" w:color="auto" w:sz="0" w:space="0"/>
          <w:left w:val="none" w:color="auto" w:sz="0" w:space="0"/>
          <w:bottom w:val="none" w:color="auto" w:sz="0" w:space="0"/>
          <w:right w:val="none" w:color="auto" w:sz="0" w:space="0"/>
          <w:between w:val="none" w:color="auto" w:sz="0" w:space="0"/>
        </w:pBdr>
        <w:tabs>
          <w:tab w:val="left" w:pos="4320"/>
          <w:tab w:val="left" w:pos="4485"/>
          <w:tab w:val="left" w:pos="5445"/>
        </w:tabs>
        <w:spacing w:after="0"/>
        <w:ind w:left="1440"/>
        <w:jc w:val="both"/>
        <w:rPr>
          <w:color w:val="000000"/>
          <w:szCs w:val="20"/>
        </w:rPr>
      </w:pPr>
    </w:p>
    <w:p>
      <w:pPr>
        <w:pStyle w:val="30"/>
        <w:numPr>
          <w:ilvl w:val="1"/>
          <w:numId w:val="2"/>
        </w:numPr>
        <w:rPr>
          <w:b/>
          <w:color w:val="000000"/>
          <w:sz w:val="20"/>
          <w:szCs w:val="20"/>
        </w:rPr>
      </w:pPr>
      <w:r>
        <w:rPr>
          <w:b/>
          <w:color w:val="000000"/>
          <w:sz w:val="20"/>
          <w:szCs w:val="20"/>
        </w:rPr>
        <w:t xml:space="preserve">Actividades de apropiación del conocimiento (Conceptualización y Teorización). </w:t>
      </w:r>
    </w:p>
    <w:p>
      <w:pPr>
        <w:pStyle w:val="30"/>
        <w:pBdr>
          <w:top w:val="none" w:color="auto" w:sz="0" w:space="0"/>
          <w:left w:val="none" w:color="auto" w:sz="0" w:space="0"/>
          <w:bottom w:val="none" w:color="auto" w:sz="0" w:space="0"/>
          <w:right w:val="none" w:color="auto" w:sz="0" w:space="0"/>
          <w:between w:val="none" w:color="auto" w:sz="0" w:space="0"/>
        </w:pBdr>
        <w:tabs>
          <w:tab w:val="left" w:pos="4320"/>
          <w:tab w:val="left" w:pos="4485"/>
          <w:tab w:val="left" w:pos="5445"/>
        </w:tabs>
        <w:spacing w:after="0"/>
        <w:ind w:left="360"/>
        <w:jc w:val="both"/>
        <w:rPr>
          <w:color w:val="000000"/>
          <w:sz w:val="20"/>
          <w:szCs w:val="20"/>
        </w:rPr>
      </w:pPr>
    </w:p>
    <w:p>
      <w:pPr>
        <w:pStyle w:val="30"/>
        <w:pBdr>
          <w:top w:val="none" w:color="auto" w:sz="0" w:space="0"/>
          <w:left w:val="none" w:color="auto" w:sz="0" w:space="0"/>
          <w:bottom w:val="none" w:color="auto" w:sz="0" w:space="0"/>
          <w:right w:val="none" w:color="auto" w:sz="0" w:space="0"/>
          <w:between w:val="none" w:color="auto" w:sz="0" w:space="0"/>
        </w:pBdr>
        <w:tabs>
          <w:tab w:val="left" w:pos="4320"/>
          <w:tab w:val="left" w:pos="4485"/>
          <w:tab w:val="left" w:pos="5445"/>
        </w:tabs>
        <w:spacing w:after="0"/>
        <w:ind w:left="360"/>
        <w:jc w:val="both"/>
        <w:rPr>
          <w:color w:val="000000"/>
          <w:sz w:val="20"/>
          <w:szCs w:val="20"/>
        </w:rPr>
      </w:pPr>
      <w:r>
        <w:rPr>
          <w:color w:val="000000"/>
          <w:sz w:val="20"/>
          <w:szCs w:val="20"/>
        </w:rPr>
        <w:t xml:space="preserve">A partir del documento </w:t>
      </w:r>
      <w:r>
        <w:rPr>
          <w:b/>
          <w:color w:val="000000"/>
          <w:sz w:val="20"/>
          <w:szCs w:val="20"/>
        </w:rPr>
        <w:t xml:space="preserve">“Fundamentos de economía”, </w:t>
      </w:r>
      <w:r>
        <w:rPr>
          <w:color w:val="000000"/>
          <w:sz w:val="20"/>
          <w:szCs w:val="20"/>
        </w:rPr>
        <w:t>con otra persona, elabore una línea de tiempo en la cual ubique los periodos históricos de la producción y las principales características del trabajo para cada per</w:t>
      </w:r>
      <w:r>
        <w:rPr>
          <w:sz w:val="20"/>
          <w:szCs w:val="20"/>
        </w:rPr>
        <w:t>í</w:t>
      </w:r>
      <w:r>
        <w:rPr>
          <w:color w:val="000000"/>
          <w:sz w:val="20"/>
          <w:szCs w:val="20"/>
        </w:rPr>
        <w:t>odo. (En ambiente de aprendizaje – Materiales: Hoja de papel, colores o marcadores, Lectura “Fundamentos de Economia”)</w:t>
      </w:r>
    </w:p>
    <w:p>
      <w:pPr>
        <w:pStyle w:val="30"/>
        <w:pBdr>
          <w:top w:val="none" w:color="auto" w:sz="0" w:space="0"/>
          <w:left w:val="none" w:color="auto" w:sz="0" w:space="0"/>
          <w:bottom w:val="none" w:color="auto" w:sz="0" w:space="0"/>
          <w:right w:val="none" w:color="auto" w:sz="0" w:space="0"/>
          <w:between w:val="none" w:color="auto" w:sz="0" w:space="0"/>
        </w:pBdr>
        <w:tabs>
          <w:tab w:val="left" w:pos="4320"/>
          <w:tab w:val="left" w:pos="4485"/>
          <w:tab w:val="left" w:pos="5445"/>
        </w:tabs>
        <w:spacing w:after="0"/>
        <w:jc w:val="both"/>
        <w:rPr>
          <w:color w:val="000000"/>
          <w:sz w:val="20"/>
          <w:szCs w:val="20"/>
        </w:rPr>
      </w:pPr>
    </w:p>
    <w:p>
      <w:pPr>
        <w:pStyle w:val="30"/>
        <w:pBdr>
          <w:top w:val="none" w:color="auto" w:sz="0" w:space="0"/>
          <w:left w:val="none" w:color="auto" w:sz="0" w:space="0"/>
          <w:bottom w:val="none" w:color="auto" w:sz="0" w:space="0"/>
          <w:right w:val="none" w:color="auto" w:sz="0" w:space="0"/>
          <w:between w:val="none" w:color="auto" w:sz="0" w:space="0"/>
        </w:pBdr>
        <w:tabs>
          <w:tab w:val="left" w:pos="4320"/>
          <w:tab w:val="left" w:pos="4485"/>
          <w:tab w:val="left" w:pos="5445"/>
        </w:tabs>
        <w:spacing w:after="0"/>
        <w:ind w:left="360"/>
        <w:jc w:val="both"/>
        <w:rPr>
          <w:color w:val="000000"/>
          <w:sz w:val="20"/>
          <w:szCs w:val="20"/>
        </w:rPr>
      </w:pPr>
      <w:r>
        <w:rPr>
          <w:color w:val="000000"/>
          <w:sz w:val="20"/>
          <w:szCs w:val="20"/>
        </w:rPr>
        <w:t>Escuche atentamente la presentación del instructor sobre las dimensiones del trabajo: antropológica, sociológica, económica y jurídica. (En ambiente de aprendizaje – Materiales: Hoja de papel, colores o marcadores, tomar apuntes)</w:t>
      </w:r>
    </w:p>
    <w:p>
      <w:pPr>
        <w:pBdr>
          <w:top w:val="none" w:color="auto" w:sz="0" w:space="0"/>
          <w:left w:val="none" w:color="auto" w:sz="0" w:space="0"/>
          <w:bottom w:val="none" w:color="auto" w:sz="0" w:space="0"/>
          <w:right w:val="none" w:color="auto" w:sz="0" w:space="0"/>
          <w:between w:val="none" w:color="auto" w:sz="0" w:space="0"/>
        </w:pBdr>
        <w:tabs>
          <w:tab w:val="left" w:pos="4320"/>
          <w:tab w:val="left" w:pos="4485"/>
          <w:tab w:val="left" w:pos="5445"/>
        </w:tabs>
        <w:spacing w:after="0"/>
        <w:jc w:val="both"/>
        <w:rPr>
          <w:color w:val="000000"/>
          <w:sz w:val="20"/>
          <w:szCs w:val="20"/>
        </w:rPr>
      </w:pPr>
    </w:p>
    <w:p>
      <w:pPr>
        <w:pStyle w:val="30"/>
        <w:numPr>
          <w:ilvl w:val="2"/>
          <w:numId w:val="4"/>
        </w:numPr>
        <w:pBdr>
          <w:top w:val="none" w:color="auto" w:sz="0" w:space="0"/>
          <w:left w:val="none" w:color="auto" w:sz="0" w:space="0"/>
          <w:bottom w:val="none" w:color="auto" w:sz="0" w:space="0"/>
          <w:right w:val="none" w:color="auto" w:sz="0" w:space="0"/>
          <w:between w:val="none" w:color="auto" w:sz="0" w:space="0"/>
        </w:pBdr>
        <w:tabs>
          <w:tab w:val="left" w:pos="4320"/>
          <w:tab w:val="left" w:pos="4485"/>
          <w:tab w:val="left" w:pos="5445"/>
        </w:tabs>
        <w:spacing w:after="0"/>
        <w:jc w:val="both"/>
        <w:rPr>
          <w:color w:val="000000"/>
          <w:sz w:val="20"/>
          <w:szCs w:val="20"/>
        </w:rPr>
      </w:pPr>
      <w:r>
        <w:rPr>
          <w:color w:val="000000"/>
          <w:sz w:val="20"/>
          <w:szCs w:val="20"/>
        </w:rPr>
        <w:t xml:space="preserve">Con la lectura de </w:t>
      </w:r>
      <w:r>
        <w:rPr>
          <w:b/>
          <w:color w:val="000000"/>
          <w:sz w:val="20"/>
          <w:szCs w:val="20"/>
        </w:rPr>
        <w:t xml:space="preserve">“Cambios en el mundo del trabajo” </w:t>
      </w:r>
      <w:r>
        <w:rPr>
          <w:color w:val="000000"/>
          <w:sz w:val="20"/>
          <w:szCs w:val="20"/>
        </w:rPr>
        <w:t xml:space="preserve">elabore un mapa conceptual que incluya los conceptos: </w:t>
      </w:r>
      <w:r>
        <w:rPr>
          <w:sz w:val="20"/>
          <w:szCs w:val="20"/>
        </w:rPr>
        <w:t>t</w:t>
      </w:r>
      <w:r>
        <w:rPr>
          <w:color w:val="000000"/>
          <w:sz w:val="20"/>
          <w:szCs w:val="20"/>
        </w:rPr>
        <w:t xml:space="preserve">rabajo, </w:t>
      </w:r>
      <w:r>
        <w:rPr>
          <w:sz w:val="20"/>
          <w:szCs w:val="20"/>
        </w:rPr>
        <w:t>p</w:t>
      </w:r>
      <w:r>
        <w:rPr>
          <w:color w:val="000000"/>
          <w:sz w:val="20"/>
          <w:szCs w:val="20"/>
        </w:rPr>
        <w:t xml:space="preserve">recarización, tercerización, des-laborización y su relación con la </w:t>
      </w:r>
      <w:r>
        <w:rPr>
          <w:sz w:val="20"/>
          <w:szCs w:val="20"/>
        </w:rPr>
        <w:t>d</w:t>
      </w:r>
      <w:r>
        <w:rPr>
          <w:color w:val="000000"/>
          <w:sz w:val="20"/>
          <w:szCs w:val="20"/>
        </w:rPr>
        <w:t xml:space="preserve">ignidad </w:t>
      </w:r>
      <w:r>
        <w:rPr>
          <w:sz w:val="20"/>
          <w:szCs w:val="20"/>
        </w:rPr>
        <w:t>h</w:t>
      </w:r>
      <w:r>
        <w:rPr>
          <w:color w:val="000000"/>
          <w:sz w:val="20"/>
          <w:szCs w:val="20"/>
        </w:rPr>
        <w:t>umana. (En ambiente de aprendizaje – Materiales: Hoja de papel, colores o marcadores, Lectura “Cambios en el mundo del trabajo”)</w:t>
      </w:r>
    </w:p>
    <w:p>
      <w:pPr>
        <w:pBdr>
          <w:top w:val="none" w:color="auto" w:sz="0" w:space="0"/>
          <w:left w:val="none" w:color="auto" w:sz="0" w:space="0"/>
          <w:bottom w:val="none" w:color="auto" w:sz="0" w:space="0"/>
          <w:right w:val="none" w:color="auto" w:sz="0" w:space="0"/>
          <w:between w:val="none" w:color="auto" w:sz="0" w:space="0"/>
        </w:pBdr>
        <w:tabs>
          <w:tab w:val="left" w:pos="4320"/>
          <w:tab w:val="left" w:pos="4485"/>
          <w:tab w:val="left" w:pos="5445"/>
        </w:tabs>
        <w:spacing w:after="0"/>
        <w:jc w:val="both"/>
        <w:rPr>
          <w:color w:val="000000"/>
          <w:sz w:val="20"/>
          <w:szCs w:val="20"/>
        </w:rPr>
      </w:pPr>
    </w:p>
    <w:p>
      <w:pPr>
        <w:pBdr>
          <w:top w:val="none" w:color="auto" w:sz="0" w:space="0"/>
          <w:left w:val="none" w:color="auto" w:sz="0" w:space="0"/>
          <w:bottom w:val="none" w:color="auto" w:sz="0" w:space="0"/>
          <w:right w:val="none" w:color="auto" w:sz="0" w:space="0"/>
          <w:between w:val="none" w:color="auto" w:sz="0" w:space="0"/>
        </w:pBdr>
        <w:tabs>
          <w:tab w:val="left" w:pos="4320"/>
          <w:tab w:val="left" w:pos="4485"/>
          <w:tab w:val="left" w:pos="5445"/>
        </w:tabs>
        <w:spacing w:after="0"/>
        <w:jc w:val="both"/>
        <w:rPr>
          <w:color w:val="000000"/>
          <w:sz w:val="20"/>
          <w:szCs w:val="20"/>
        </w:rPr>
      </w:pPr>
    </w:p>
    <w:p>
      <w:pPr>
        <w:pBdr>
          <w:top w:val="none" w:color="auto" w:sz="0" w:space="0"/>
          <w:left w:val="none" w:color="auto" w:sz="0" w:space="0"/>
          <w:bottom w:val="none" w:color="auto" w:sz="0" w:space="0"/>
          <w:right w:val="none" w:color="auto" w:sz="0" w:space="0"/>
          <w:between w:val="none" w:color="auto" w:sz="0" w:space="0"/>
        </w:pBdr>
        <w:tabs>
          <w:tab w:val="left" w:pos="4320"/>
          <w:tab w:val="left" w:pos="4485"/>
          <w:tab w:val="left" w:pos="5445"/>
        </w:tabs>
        <w:spacing w:after="0"/>
        <w:jc w:val="both"/>
        <w:rPr>
          <w:color w:val="000000"/>
          <w:sz w:val="20"/>
          <w:szCs w:val="20"/>
        </w:rPr>
      </w:pPr>
    </w:p>
    <w:p>
      <w:pPr>
        <w:pStyle w:val="30"/>
        <w:numPr>
          <w:ilvl w:val="1"/>
          <w:numId w:val="2"/>
        </w:numPr>
        <w:rPr>
          <w:b/>
          <w:color w:val="000000"/>
          <w:sz w:val="20"/>
          <w:szCs w:val="20"/>
        </w:rPr>
      </w:pPr>
      <w:r>
        <w:rPr>
          <w:b/>
          <w:color w:val="000000"/>
          <w:sz w:val="20"/>
          <w:szCs w:val="20"/>
        </w:rPr>
        <w:t>Actividades de transferencia del conocimiento.</w:t>
      </w:r>
    </w:p>
    <w:p>
      <w:pPr>
        <w:pStyle w:val="30"/>
        <w:ind w:left="360"/>
        <w:rPr>
          <w:b/>
          <w:color w:val="000000"/>
          <w:sz w:val="20"/>
          <w:szCs w:val="20"/>
        </w:rPr>
      </w:pPr>
    </w:p>
    <w:p>
      <w:pPr>
        <w:pStyle w:val="30"/>
        <w:numPr>
          <w:ilvl w:val="2"/>
          <w:numId w:val="2"/>
        </w:numPr>
        <w:pBdr>
          <w:top w:val="none" w:color="auto" w:sz="0" w:space="0"/>
          <w:left w:val="none" w:color="auto" w:sz="0" w:space="0"/>
          <w:bottom w:val="none" w:color="auto" w:sz="0" w:space="0"/>
          <w:right w:val="none" w:color="auto" w:sz="0" w:space="0"/>
          <w:between w:val="none" w:color="auto" w:sz="0" w:space="0"/>
        </w:pBdr>
        <w:tabs>
          <w:tab w:val="left" w:pos="4320"/>
          <w:tab w:val="left" w:pos="4485"/>
          <w:tab w:val="left" w:pos="5445"/>
        </w:tabs>
        <w:spacing w:after="0"/>
        <w:jc w:val="both"/>
        <w:rPr>
          <w:color w:val="000000"/>
          <w:sz w:val="20"/>
          <w:szCs w:val="20"/>
        </w:rPr>
      </w:pPr>
      <w:r>
        <w:rPr>
          <w:color w:val="000000"/>
          <w:sz w:val="20"/>
          <w:szCs w:val="20"/>
        </w:rPr>
        <w:t>Elabore un documento en el cual presente sus argumentos, opiniones y análisis acerca de cómo el trabajo que se desarrolla en su región o municipio contribuye o no a la dignidad humana. (En ambiente de aprendizaje – Materiales: Hoja de papel, colores o marcadores)</w:t>
      </w:r>
    </w:p>
    <w:p>
      <w:pPr>
        <w:pStyle w:val="30"/>
        <w:numPr>
          <w:ilvl w:val="2"/>
          <w:numId w:val="2"/>
        </w:numPr>
        <w:pBdr>
          <w:top w:val="none" w:color="auto" w:sz="0" w:space="0"/>
          <w:left w:val="none" w:color="auto" w:sz="0" w:space="0"/>
          <w:bottom w:val="none" w:color="auto" w:sz="0" w:space="0"/>
          <w:right w:val="none" w:color="auto" w:sz="0" w:space="0"/>
          <w:between w:val="none" w:color="auto" w:sz="0" w:space="0"/>
        </w:pBdr>
        <w:tabs>
          <w:tab w:val="left" w:pos="4320"/>
          <w:tab w:val="left" w:pos="4485"/>
          <w:tab w:val="left" w:pos="5445"/>
        </w:tabs>
        <w:spacing w:after="0"/>
        <w:jc w:val="both"/>
        <w:rPr>
          <w:color w:val="000000"/>
          <w:sz w:val="20"/>
          <w:szCs w:val="20"/>
        </w:rPr>
      </w:pPr>
      <w:r>
        <w:rPr>
          <w:color w:val="000000"/>
          <w:sz w:val="20"/>
          <w:szCs w:val="20"/>
        </w:rPr>
        <w:t xml:space="preserve">De acuerdo a las respuestas dadas en el numeral 3.2 de las actividades, seleccione un tipo de trabajo en el cual ustedes puedan evidenciar condiciones de precarización, tercerización, des-laboralización y </w:t>
      </w:r>
      <w:r>
        <w:rPr>
          <w:sz w:val="20"/>
          <w:szCs w:val="20"/>
        </w:rPr>
        <w:t>represéntelo</w:t>
      </w:r>
      <w:r>
        <w:rPr>
          <w:color w:val="000000"/>
          <w:sz w:val="20"/>
          <w:szCs w:val="20"/>
        </w:rPr>
        <w:t xml:space="preserve"> mediante un sociodrama del caso, cerrando la presentación con una reflexión del grupo y posibles alternativas de solución. (En ambiente de aprendizaje, representación)</w:t>
      </w:r>
    </w:p>
    <w:p>
      <w:pPr>
        <w:pBdr>
          <w:top w:val="none" w:color="auto" w:sz="0" w:space="0"/>
          <w:left w:val="none" w:color="auto" w:sz="0" w:space="0"/>
          <w:bottom w:val="none" w:color="auto" w:sz="0" w:space="0"/>
          <w:right w:val="none" w:color="auto" w:sz="0" w:space="0"/>
          <w:between w:val="none" w:color="auto" w:sz="0" w:space="0"/>
        </w:pBdr>
        <w:tabs>
          <w:tab w:val="left" w:pos="4320"/>
          <w:tab w:val="left" w:pos="4485"/>
          <w:tab w:val="left" w:pos="5445"/>
        </w:tabs>
        <w:spacing w:after="0"/>
        <w:jc w:val="both"/>
        <w:rPr>
          <w:color w:val="000000"/>
          <w:sz w:val="20"/>
          <w:szCs w:val="20"/>
        </w:rPr>
      </w:pPr>
    </w:p>
    <w:p>
      <w:pPr>
        <w:spacing w:after="0"/>
        <w:jc w:val="both"/>
        <w:rPr>
          <w:b/>
          <w:sz w:val="20"/>
          <w:szCs w:val="20"/>
        </w:rPr>
      </w:pPr>
      <w:r>
        <w:rPr>
          <w:b/>
          <w:sz w:val="20"/>
          <w:szCs w:val="20"/>
        </w:rPr>
        <w:t>ACTIVIDAD ALTERNATIVA</w:t>
      </w:r>
    </w:p>
    <w:p>
      <w:pPr>
        <w:spacing w:after="0" w:line="240" w:lineRule="auto"/>
        <w:jc w:val="both"/>
        <w:rPr>
          <w:sz w:val="20"/>
          <w:szCs w:val="20"/>
        </w:rPr>
      </w:pPr>
      <w:r>
        <w:rPr>
          <w:sz w:val="20"/>
          <w:szCs w:val="20"/>
        </w:rPr>
        <w:t xml:space="preserve">Analizando los videos, “Los Derechos fundamentales en el Trabajo” y “Derecho al trabajo digno” que se encuentran también la carpeta digital Guía 1;  responde las siguientes preguntas y socialícelas con el grupo: </w:t>
      </w:r>
    </w:p>
    <w:p>
      <w:pPr>
        <w:spacing w:after="0" w:line="240" w:lineRule="auto"/>
        <w:jc w:val="both"/>
        <w:rPr>
          <w:i/>
          <w:sz w:val="20"/>
          <w:szCs w:val="20"/>
        </w:rPr>
      </w:pPr>
      <w:r>
        <w:rPr>
          <w:i/>
          <w:sz w:val="20"/>
          <w:szCs w:val="20"/>
        </w:rPr>
        <w:t>¿Por qué el trabajo es un derecho humano fundamental?</w:t>
      </w:r>
    </w:p>
    <w:p>
      <w:pPr>
        <w:spacing w:after="0" w:line="240" w:lineRule="auto"/>
        <w:jc w:val="both"/>
        <w:rPr>
          <w:i/>
          <w:sz w:val="20"/>
          <w:szCs w:val="20"/>
        </w:rPr>
      </w:pPr>
      <w:r>
        <w:rPr>
          <w:i/>
          <w:sz w:val="20"/>
          <w:szCs w:val="20"/>
        </w:rPr>
        <w:t>¿Cómo es posible un mundo laboral mejor?</w:t>
      </w:r>
    </w:p>
    <w:p>
      <w:pPr>
        <w:spacing w:after="0" w:line="240" w:lineRule="auto"/>
        <w:jc w:val="both"/>
        <w:rPr>
          <w:i/>
          <w:sz w:val="20"/>
          <w:szCs w:val="20"/>
        </w:rPr>
      </w:pPr>
      <w:r>
        <w:rPr>
          <w:i/>
          <w:sz w:val="20"/>
          <w:szCs w:val="20"/>
        </w:rPr>
        <w:t>¿Qué principios promueve la OIT en el mundo del trabajo?</w:t>
      </w:r>
    </w:p>
    <w:p>
      <w:pPr>
        <w:spacing w:after="0" w:line="240" w:lineRule="auto"/>
        <w:jc w:val="both"/>
        <w:rPr>
          <w:i/>
          <w:sz w:val="20"/>
          <w:szCs w:val="20"/>
        </w:rPr>
      </w:pPr>
      <w:r>
        <w:rPr>
          <w:i/>
          <w:sz w:val="20"/>
          <w:szCs w:val="20"/>
        </w:rPr>
        <w:t>¿Qué relación tiene el trabajo con la satisfacción de las necesidades básicas de las personas?</w:t>
      </w:r>
    </w:p>
    <w:p>
      <w:pPr>
        <w:spacing w:after="0" w:line="240" w:lineRule="auto"/>
        <w:jc w:val="both"/>
        <w:rPr>
          <w:i/>
          <w:sz w:val="20"/>
          <w:szCs w:val="20"/>
        </w:rPr>
      </w:pPr>
      <w:r>
        <w:rPr>
          <w:i/>
          <w:sz w:val="20"/>
          <w:szCs w:val="20"/>
        </w:rPr>
        <w:t>¿Cuáles son los derechos laborales más importantes?</w:t>
      </w:r>
    </w:p>
    <w:p>
      <w:pPr>
        <w:spacing w:after="0" w:line="240" w:lineRule="auto"/>
        <w:jc w:val="both"/>
        <w:rPr>
          <w:i/>
          <w:sz w:val="20"/>
          <w:szCs w:val="20"/>
        </w:rPr>
      </w:pPr>
      <w:r>
        <w:rPr>
          <w:i/>
          <w:sz w:val="20"/>
          <w:szCs w:val="20"/>
        </w:rPr>
        <w:t>¿Cuáles son los derechos laborales más vulnerados?</w:t>
      </w:r>
    </w:p>
    <w:p>
      <w:pPr>
        <w:spacing w:after="0" w:line="240" w:lineRule="auto"/>
        <w:jc w:val="both"/>
        <w:rPr>
          <w:i/>
          <w:sz w:val="20"/>
          <w:szCs w:val="20"/>
        </w:rPr>
      </w:pPr>
      <w:r>
        <w:rPr>
          <w:i/>
          <w:sz w:val="20"/>
          <w:szCs w:val="20"/>
        </w:rPr>
        <w:t>¿Qué implicaciones sociales, económicas, culturales y políticas tiene que las personas tengan o no derechos laborales?</w:t>
      </w:r>
    </w:p>
    <w:p>
      <w:pPr>
        <w:spacing w:after="0" w:line="240" w:lineRule="auto"/>
        <w:jc w:val="both"/>
        <w:rPr>
          <w:i/>
          <w:sz w:val="20"/>
          <w:szCs w:val="20"/>
        </w:rPr>
      </w:pPr>
      <w:r>
        <w:rPr>
          <w:i/>
          <w:sz w:val="20"/>
          <w:szCs w:val="20"/>
        </w:rPr>
        <w:t>¿Qué relación tienen los derechos laborales con el trabajo decente y el ideal del trabajo para las personas?</w:t>
      </w:r>
    </w:p>
    <w:p>
      <w:pPr>
        <w:spacing w:after="0" w:line="240" w:lineRule="auto"/>
        <w:jc w:val="both"/>
        <w:rPr>
          <w:i/>
          <w:sz w:val="20"/>
          <w:szCs w:val="20"/>
        </w:rPr>
      </w:pPr>
      <w:r>
        <w:rPr>
          <w:i/>
          <w:sz w:val="20"/>
          <w:szCs w:val="20"/>
        </w:rPr>
        <w:t>¿Por qué es importante una protección especial en el mundo del trabajo para las mujeres y para los/as jóvenes?</w:t>
      </w:r>
    </w:p>
    <w:p>
      <w:pPr>
        <w:spacing w:after="0" w:line="240" w:lineRule="auto"/>
        <w:jc w:val="both"/>
        <w:rPr>
          <w:i/>
          <w:sz w:val="20"/>
          <w:szCs w:val="20"/>
        </w:rPr>
      </w:pPr>
      <w:r>
        <w:rPr>
          <w:i/>
          <w:sz w:val="20"/>
          <w:szCs w:val="20"/>
        </w:rPr>
        <w:t>¿Es importante la organización sindical para la democracia?, sustente su respuesta.</w:t>
      </w:r>
    </w:p>
    <w:p>
      <w:pPr>
        <w:spacing w:after="0" w:line="240" w:lineRule="auto"/>
        <w:jc w:val="both"/>
        <w:rPr>
          <w:b/>
          <w:sz w:val="20"/>
          <w:szCs w:val="20"/>
        </w:rPr>
      </w:pPr>
    </w:p>
    <w:p>
      <w:pPr>
        <w:spacing w:after="0" w:line="240" w:lineRule="auto"/>
        <w:jc w:val="both"/>
        <w:rPr>
          <w:b/>
          <w:color w:val="000000"/>
          <w:sz w:val="20"/>
          <w:szCs w:val="20"/>
        </w:rPr>
      </w:pPr>
      <w:r>
        <w:rPr>
          <w:b/>
          <w:color w:val="000000"/>
          <w:sz w:val="20"/>
          <w:szCs w:val="20"/>
        </w:rPr>
        <w:t>4. ACTIVIDADES DE EVALUACIÓN</w:t>
      </w:r>
    </w:p>
    <w:p>
      <w:pPr>
        <w:spacing w:after="0" w:line="240" w:lineRule="auto"/>
        <w:jc w:val="both"/>
        <w:rPr>
          <w:b/>
          <w:color w:val="000000"/>
          <w:sz w:val="20"/>
          <w:szCs w:val="20"/>
        </w:rPr>
      </w:pPr>
    </w:p>
    <w:p>
      <w:pPr>
        <w:spacing w:after="0" w:line="240" w:lineRule="auto"/>
        <w:jc w:val="both"/>
        <w:rPr>
          <w:b/>
          <w:color w:val="000000"/>
          <w:sz w:val="20"/>
          <w:szCs w:val="20"/>
        </w:rPr>
      </w:pPr>
    </w:p>
    <w:tbl>
      <w:tblPr>
        <w:tblStyle w:val="6"/>
        <w:tblW w:w="963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641"/>
        <w:gridCol w:w="3100"/>
        <w:gridCol w:w="38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40" w:hRule="atLeast"/>
        </w:trPr>
        <w:tc>
          <w:tcPr>
            <w:tcW w:w="2641" w:type="dxa"/>
            <w:shd w:val="clear" w:color="auto" w:fill="auto"/>
          </w:tcPr>
          <w:p>
            <w:pPr>
              <w:jc w:val="center"/>
              <w:rPr>
                <w:rFonts w:cs="Calibri"/>
                <w:b/>
                <w:sz w:val="20"/>
                <w:szCs w:val="20"/>
                <w:u w:val="single"/>
              </w:rPr>
            </w:pPr>
            <w:r>
              <w:rPr>
                <w:rFonts w:cs="Calibri"/>
                <w:b/>
                <w:sz w:val="20"/>
                <w:szCs w:val="20"/>
                <w:u w:val="single"/>
              </w:rPr>
              <w:t>Evidencias de Aprendizaje</w:t>
            </w:r>
          </w:p>
        </w:tc>
        <w:tc>
          <w:tcPr>
            <w:tcW w:w="3100" w:type="dxa"/>
            <w:shd w:val="clear" w:color="auto" w:fill="auto"/>
          </w:tcPr>
          <w:p>
            <w:pPr>
              <w:jc w:val="center"/>
              <w:rPr>
                <w:rFonts w:cs="Calibri"/>
                <w:b/>
                <w:sz w:val="20"/>
                <w:szCs w:val="20"/>
                <w:u w:val="single"/>
              </w:rPr>
            </w:pPr>
            <w:r>
              <w:rPr>
                <w:rFonts w:cs="Calibri"/>
                <w:b/>
                <w:sz w:val="20"/>
                <w:szCs w:val="20"/>
                <w:u w:val="single"/>
              </w:rPr>
              <w:t>Criterios de Evaluación</w:t>
            </w:r>
          </w:p>
        </w:tc>
        <w:tc>
          <w:tcPr>
            <w:tcW w:w="3893" w:type="dxa"/>
            <w:shd w:val="clear" w:color="auto" w:fill="auto"/>
          </w:tcPr>
          <w:p>
            <w:pPr>
              <w:jc w:val="center"/>
              <w:rPr>
                <w:rFonts w:cs="Calibri"/>
                <w:b/>
                <w:sz w:val="20"/>
                <w:szCs w:val="20"/>
                <w:u w:val="single"/>
              </w:rPr>
            </w:pPr>
            <w:r>
              <w:rPr>
                <w:rFonts w:cs="Calibri"/>
                <w:b/>
                <w:sz w:val="20"/>
                <w:szCs w:val="20"/>
                <w:u w:val="single"/>
              </w:rPr>
              <w:t>Técnicas e Instrumentos de Evaluación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41" w:type="dxa"/>
          </w:tcPr>
          <w:p>
            <w:pPr>
              <w:rPr>
                <w:rFonts w:cs="Calibri"/>
                <w:b/>
                <w:sz w:val="20"/>
                <w:szCs w:val="20"/>
              </w:rPr>
            </w:pPr>
            <w:r>
              <w:rPr>
                <w:rFonts w:cs="Calibri"/>
                <w:b/>
                <w:sz w:val="20"/>
                <w:szCs w:val="20"/>
              </w:rPr>
              <w:t>Evidencias de Conocimiento :</w:t>
            </w:r>
          </w:p>
          <w:p>
            <w:pPr>
              <w:rPr>
                <w:rFonts w:cs="Calibri"/>
                <w:sz w:val="20"/>
                <w:szCs w:val="20"/>
              </w:rPr>
            </w:pPr>
            <w:r>
              <w:rPr>
                <w:rFonts w:cs="Calibri"/>
                <w:sz w:val="20"/>
                <w:szCs w:val="20"/>
              </w:rPr>
              <w:t>Línea de tiempo. Comparar las condiciones del trabajo en el devenir histórico.</w:t>
            </w:r>
          </w:p>
        </w:tc>
        <w:tc>
          <w:tcPr>
            <w:tcW w:w="3100" w:type="dxa"/>
          </w:tcPr>
          <w:p>
            <w:pPr>
              <w:rPr>
                <w:rFonts w:cs="Calibri"/>
                <w:sz w:val="20"/>
                <w:szCs w:val="20"/>
              </w:rPr>
            </w:pPr>
          </w:p>
          <w:p>
            <w:pPr>
              <w:spacing w:line="240" w:lineRule="auto"/>
              <w:rPr>
                <w:rFonts w:cs="Calibri"/>
                <w:sz w:val="20"/>
                <w:szCs w:val="20"/>
              </w:rPr>
            </w:pPr>
            <w:r>
              <w:rPr>
                <w:rFonts w:cs="Calibri"/>
                <w:sz w:val="20"/>
                <w:szCs w:val="20"/>
              </w:rPr>
              <w:t>Línea de tiempo con los periodos históricos y las características del trabajo en cada uno de ellos.</w:t>
            </w:r>
          </w:p>
        </w:tc>
        <w:tc>
          <w:tcPr>
            <w:tcW w:w="3893" w:type="dxa"/>
          </w:tcPr>
          <w:p>
            <w:pPr>
              <w:spacing w:line="240" w:lineRule="auto"/>
              <w:rPr>
                <w:rFonts w:cs="Calibri"/>
                <w:sz w:val="20"/>
                <w:szCs w:val="20"/>
              </w:rPr>
            </w:pPr>
          </w:p>
          <w:p>
            <w:pPr>
              <w:spacing w:line="240" w:lineRule="auto"/>
              <w:jc w:val="center"/>
              <w:rPr>
                <w:rFonts w:cs="Calibri"/>
                <w:sz w:val="20"/>
                <w:szCs w:val="20"/>
              </w:rPr>
            </w:pPr>
            <w:r>
              <w:rPr>
                <w:rFonts w:cs="Calibri"/>
                <w:sz w:val="20"/>
                <w:szCs w:val="20"/>
              </w:rPr>
              <w:t>Valoración de Producto</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41" w:type="dxa"/>
          </w:tcPr>
          <w:p>
            <w:pPr>
              <w:rPr>
                <w:rFonts w:cs="Calibri"/>
                <w:sz w:val="20"/>
                <w:szCs w:val="20"/>
              </w:rPr>
            </w:pPr>
          </w:p>
          <w:p>
            <w:pPr>
              <w:rPr>
                <w:rFonts w:cs="Calibri"/>
                <w:sz w:val="20"/>
                <w:szCs w:val="20"/>
              </w:rPr>
            </w:pPr>
            <w:r>
              <w:rPr>
                <w:rFonts w:cs="Calibri"/>
                <w:sz w:val="20"/>
                <w:szCs w:val="20"/>
              </w:rPr>
              <w:t>Mapa conceptual sobre la lectura cambios en el mundo del trabajo</w:t>
            </w:r>
          </w:p>
          <w:p>
            <w:pPr>
              <w:rPr>
                <w:rFonts w:cs="Calibri"/>
                <w:sz w:val="20"/>
                <w:szCs w:val="20"/>
              </w:rPr>
            </w:pPr>
          </w:p>
        </w:tc>
        <w:tc>
          <w:tcPr>
            <w:tcW w:w="3100" w:type="dxa"/>
          </w:tcPr>
          <w:p>
            <w:pPr>
              <w:rPr>
                <w:rFonts w:cs="Calibri"/>
                <w:sz w:val="20"/>
                <w:szCs w:val="20"/>
              </w:rPr>
            </w:pPr>
            <w:r>
              <w:rPr>
                <w:rFonts w:cs="Calibri"/>
                <w:sz w:val="20"/>
                <w:szCs w:val="20"/>
              </w:rPr>
              <w:t>Relaciona los conceptos de</w:t>
            </w:r>
            <w:r>
              <w:rPr>
                <w:rFonts w:cs="Calibri"/>
                <w:b/>
                <w:sz w:val="20"/>
                <w:szCs w:val="20"/>
              </w:rPr>
              <w:t xml:space="preserve"> </w:t>
            </w:r>
            <w:r>
              <w:rPr>
                <w:rFonts w:cs="Calibri"/>
                <w:sz w:val="20"/>
                <w:szCs w:val="20"/>
              </w:rPr>
              <w:t>persona, sociedad, trabajo, justicia, paz con la dignidad humana. Describe las actividades económicas y del trabajo en su contexto</w:t>
            </w:r>
          </w:p>
        </w:tc>
        <w:tc>
          <w:tcPr>
            <w:tcW w:w="3893" w:type="dxa"/>
          </w:tcPr>
          <w:p>
            <w:pPr>
              <w:spacing w:line="240" w:lineRule="auto"/>
              <w:rPr>
                <w:rFonts w:cs="Calibri"/>
                <w:sz w:val="20"/>
                <w:szCs w:val="20"/>
              </w:rPr>
            </w:pPr>
          </w:p>
          <w:p>
            <w:pPr>
              <w:spacing w:line="240" w:lineRule="auto"/>
              <w:jc w:val="center"/>
              <w:rPr>
                <w:rFonts w:cs="Calibri"/>
                <w:sz w:val="20"/>
                <w:szCs w:val="20"/>
              </w:rPr>
            </w:pPr>
            <w:r>
              <w:rPr>
                <w:rFonts w:cs="Calibri"/>
                <w:sz w:val="20"/>
                <w:szCs w:val="20"/>
              </w:rPr>
              <w:t>Valoración de Producto</w:t>
            </w:r>
          </w:p>
          <w:p>
            <w:pPr>
              <w:spacing w:line="240" w:lineRule="auto"/>
              <w:jc w:val="center"/>
              <w:rPr>
                <w:rFonts w:cs="Calibri"/>
                <w:sz w:val="20"/>
                <w:szCs w:val="20"/>
              </w:rPr>
            </w:pPr>
            <w:r>
              <w:rPr>
                <w:rFonts w:cs="Calibri"/>
                <w:sz w:val="20"/>
                <w:szCs w:val="20"/>
              </w:rPr>
              <w:t xml:space="preserve">Lista de Chequeo </w:t>
            </w:r>
          </w:p>
          <w:p>
            <w:pPr>
              <w:spacing w:line="240" w:lineRule="auto"/>
              <w:jc w:val="center"/>
              <w:rPr>
                <w:rFonts w:cs="Calibri"/>
                <w:sz w:val="20"/>
                <w:szCs w:val="20"/>
              </w:rPr>
            </w:pPr>
            <w:r>
              <w:rPr>
                <w:rFonts w:cs="Calibri"/>
                <w:sz w:val="20"/>
                <w:szCs w:val="20"/>
              </w:rPr>
              <w:t>Rúbrica.</w:t>
            </w:r>
          </w:p>
          <w:p>
            <w:pPr>
              <w:spacing w:line="240" w:lineRule="auto"/>
              <w:rPr>
                <w:rFonts w:cs="Calibri"/>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41" w:type="dxa"/>
          </w:tcPr>
          <w:p>
            <w:pPr>
              <w:spacing w:line="240" w:lineRule="auto"/>
              <w:rPr>
                <w:rFonts w:cs="Calibri"/>
                <w:b/>
                <w:sz w:val="20"/>
                <w:szCs w:val="20"/>
              </w:rPr>
            </w:pPr>
          </w:p>
          <w:p>
            <w:pPr>
              <w:spacing w:line="240" w:lineRule="auto"/>
              <w:rPr>
                <w:rFonts w:cs="Calibri"/>
                <w:b/>
                <w:sz w:val="20"/>
                <w:szCs w:val="20"/>
              </w:rPr>
            </w:pPr>
            <w:r>
              <w:rPr>
                <w:rFonts w:cs="Calibri"/>
                <w:b/>
                <w:sz w:val="20"/>
                <w:szCs w:val="20"/>
              </w:rPr>
              <w:t>Evidencias de Desempeño</w:t>
            </w:r>
          </w:p>
          <w:p>
            <w:pPr>
              <w:spacing w:line="240" w:lineRule="auto"/>
              <w:rPr>
                <w:rFonts w:cs="Calibri"/>
                <w:b/>
                <w:sz w:val="20"/>
                <w:szCs w:val="20"/>
              </w:rPr>
            </w:pPr>
            <w:r>
              <w:rPr>
                <w:rFonts w:cs="Calibri"/>
                <w:sz w:val="20"/>
                <w:szCs w:val="20"/>
              </w:rPr>
              <w:t xml:space="preserve">Sociodrama: representar según las actividades identificadas en el numeral 3.2 seleccione un tipo de trabajo en el cual evidencien condiciones de precarización, tercerización, des-laboralización y </w:t>
            </w:r>
          </w:p>
        </w:tc>
        <w:tc>
          <w:tcPr>
            <w:tcW w:w="3100" w:type="dxa"/>
          </w:tcPr>
          <w:p>
            <w:pPr>
              <w:rPr>
                <w:rFonts w:cs="Calibri"/>
                <w:sz w:val="20"/>
                <w:szCs w:val="20"/>
              </w:rPr>
            </w:pPr>
          </w:p>
          <w:p>
            <w:pPr>
              <w:spacing w:line="240" w:lineRule="auto"/>
              <w:rPr>
                <w:rFonts w:cs="Calibri"/>
                <w:sz w:val="20"/>
                <w:szCs w:val="20"/>
              </w:rPr>
            </w:pPr>
          </w:p>
          <w:p>
            <w:pPr>
              <w:spacing w:line="240" w:lineRule="auto"/>
              <w:rPr>
                <w:rFonts w:cs="Calibri"/>
                <w:sz w:val="20"/>
                <w:szCs w:val="20"/>
              </w:rPr>
            </w:pPr>
            <w:r>
              <w:rPr>
                <w:rFonts w:cs="Calibri"/>
                <w:sz w:val="20"/>
                <w:szCs w:val="20"/>
              </w:rPr>
              <w:t>En equipo organiza y representa un caso y elaboran conclusiones del mismo</w:t>
            </w:r>
          </w:p>
          <w:p>
            <w:pPr>
              <w:rPr>
                <w:rFonts w:cs="Calibri"/>
                <w:sz w:val="20"/>
                <w:szCs w:val="20"/>
              </w:rPr>
            </w:pPr>
          </w:p>
        </w:tc>
        <w:tc>
          <w:tcPr>
            <w:tcW w:w="3893" w:type="dxa"/>
          </w:tcPr>
          <w:p>
            <w:pPr>
              <w:spacing w:line="240" w:lineRule="auto"/>
              <w:rPr>
                <w:rFonts w:cs="Calibri"/>
                <w:sz w:val="20"/>
                <w:szCs w:val="20"/>
              </w:rPr>
            </w:pPr>
          </w:p>
          <w:p>
            <w:pPr>
              <w:spacing w:line="240" w:lineRule="auto"/>
              <w:jc w:val="center"/>
              <w:rPr>
                <w:rFonts w:cs="Calibri"/>
                <w:sz w:val="20"/>
                <w:szCs w:val="20"/>
              </w:rPr>
            </w:pPr>
          </w:p>
          <w:p>
            <w:pPr>
              <w:spacing w:line="240" w:lineRule="auto"/>
              <w:jc w:val="center"/>
              <w:rPr>
                <w:rFonts w:cs="Calibri"/>
                <w:sz w:val="20"/>
                <w:szCs w:val="20"/>
              </w:rPr>
            </w:pPr>
            <w:r>
              <w:rPr>
                <w:rFonts w:cs="Calibri"/>
                <w:sz w:val="20"/>
                <w:szCs w:val="20"/>
              </w:rPr>
              <w:t>Preguntas directas sobre características del trabajo en contexto local</w:t>
            </w:r>
          </w:p>
          <w:p>
            <w:pPr>
              <w:spacing w:line="240" w:lineRule="auto"/>
              <w:jc w:val="center"/>
              <w:rPr>
                <w:rFonts w:cs="Calibri"/>
                <w:sz w:val="20"/>
                <w:szCs w:val="20"/>
              </w:rPr>
            </w:pPr>
            <w:r>
              <w:rPr>
                <w:rFonts w:cs="Calibri"/>
                <w:sz w:val="20"/>
                <w:szCs w:val="20"/>
              </w:rPr>
              <w:t>Sociodrama (Técnicas de Simulación)</w:t>
            </w:r>
          </w:p>
          <w:p>
            <w:pPr>
              <w:spacing w:line="240" w:lineRule="auto"/>
              <w:jc w:val="center"/>
              <w:rPr>
                <w:rFonts w:cs="Calibri"/>
                <w:sz w:val="20"/>
                <w:szCs w:val="20"/>
              </w:rPr>
            </w:pPr>
            <w:r>
              <w:rPr>
                <w:rFonts w:cs="Calibri"/>
                <w:sz w:val="20"/>
                <w:szCs w:val="20"/>
              </w:rPr>
              <w:t>Rúbrica</w:t>
            </w:r>
          </w:p>
          <w:p>
            <w:pPr>
              <w:spacing w:line="240" w:lineRule="auto"/>
              <w:rPr>
                <w:rFonts w:cs="Calibri"/>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41" w:type="dxa"/>
          </w:tcPr>
          <w:p>
            <w:pPr>
              <w:spacing w:line="240" w:lineRule="auto"/>
              <w:rPr>
                <w:rFonts w:cs="Calibri"/>
                <w:b/>
                <w:sz w:val="20"/>
                <w:szCs w:val="20"/>
              </w:rPr>
            </w:pPr>
          </w:p>
          <w:p>
            <w:pPr>
              <w:rPr>
                <w:rFonts w:cs="Calibri"/>
                <w:b/>
                <w:sz w:val="20"/>
                <w:szCs w:val="20"/>
              </w:rPr>
            </w:pPr>
            <w:r>
              <w:rPr>
                <w:rFonts w:cs="Calibri"/>
                <w:b/>
                <w:sz w:val="20"/>
                <w:szCs w:val="20"/>
              </w:rPr>
              <w:t>Evidencias de Producto:</w:t>
            </w:r>
          </w:p>
          <w:p>
            <w:pPr>
              <w:rPr>
                <w:rFonts w:cs="Calibri"/>
                <w:sz w:val="20"/>
                <w:szCs w:val="20"/>
              </w:rPr>
            </w:pPr>
            <w:r>
              <w:rPr>
                <w:rFonts w:cs="Calibri"/>
                <w:sz w:val="20"/>
                <w:szCs w:val="20"/>
              </w:rPr>
              <w:t>Texto escrito acerca de la relación entre el trabajo, dignidad humana y sociedad</w:t>
            </w:r>
          </w:p>
        </w:tc>
        <w:tc>
          <w:tcPr>
            <w:tcW w:w="3100" w:type="dxa"/>
          </w:tcPr>
          <w:p>
            <w:pPr>
              <w:rPr>
                <w:rFonts w:cs="Calibri"/>
                <w:sz w:val="20"/>
                <w:szCs w:val="20"/>
              </w:rPr>
            </w:pPr>
          </w:p>
          <w:p>
            <w:pPr>
              <w:spacing w:line="240" w:lineRule="auto"/>
              <w:rPr>
                <w:rFonts w:cs="Calibri"/>
                <w:sz w:val="20"/>
                <w:szCs w:val="20"/>
              </w:rPr>
            </w:pPr>
          </w:p>
          <w:p>
            <w:pPr>
              <w:spacing w:line="240" w:lineRule="auto"/>
              <w:rPr>
                <w:rFonts w:cs="Calibri"/>
                <w:b/>
                <w:sz w:val="20"/>
                <w:szCs w:val="20"/>
              </w:rPr>
            </w:pPr>
            <w:r>
              <w:rPr>
                <w:rFonts w:cs="Calibri"/>
                <w:sz w:val="20"/>
                <w:szCs w:val="20"/>
              </w:rPr>
              <w:t>Texto argumentativo acerca de la relación entre el trabajo de su contexto local con la dignidad humana</w:t>
            </w:r>
          </w:p>
        </w:tc>
        <w:tc>
          <w:tcPr>
            <w:tcW w:w="3893" w:type="dxa"/>
          </w:tcPr>
          <w:p>
            <w:pPr>
              <w:spacing w:line="240" w:lineRule="auto"/>
              <w:rPr>
                <w:rFonts w:cs="Calibri"/>
                <w:sz w:val="20"/>
                <w:szCs w:val="20"/>
              </w:rPr>
            </w:pPr>
          </w:p>
          <w:p>
            <w:pPr>
              <w:spacing w:line="240" w:lineRule="auto"/>
              <w:jc w:val="center"/>
              <w:rPr>
                <w:rFonts w:cs="Calibri"/>
                <w:sz w:val="20"/>
                <w:szCs w:val="20"/>
              </w:rPr>
            </w:pPr>
          </w:p>
          <w:p>
            <w:pPr>
              <w:spacing w:line="240" w:lineRule="auto"/>
              <w:jc w:val="center"/>
              <w:rPr>
                <w:rFonts w:cs="Calibri"/>
                <w:sz w:val="20"/>
                <w:szCs w:val="20"/>
              </w:rPr>
            </w:pPr>
            <w:r>
              <w:rPr>
                <w:rFonts w:cs="Calibri"/>
                <w:sz w:val="20"/>
                <w:szCs w:val="20"/>
              </w:rPr>
              <w:t>Texto argumentativo-</w:t>
            </w:r>
          </w:p>
          <w:p>
            <w:pPr>
              <w:spacing w:line="240" w:lineRule="auto"/>
              <w:jc w:val="center"/>
              <w:rPr>
                <w:rFonts w:cs="Calibri"/>
                <w:sz w:val="20"/>
                <w:szCs w:val="20"/>
              </w:rPr>
            </w:pPr>
            <w:r>
              <w:rPr>
                <w:rFonts w:cs="Calibri"/>
                <w:sz w:val="20"/>
                <w:szCs w:val="20"/>
              </w:rPr>
              <w:t>Lista de chequeo</w:t>
            </w:r>
          </w:p>
        </w:tc>
      </w:tr>
    </w:tbl>
    <w:p>
      <w:pPr>
        <w:spacing w:after="0" w:line="240" w:lineRule="auto"/>
        <w:jc w:val="both"/>
        <w:rPr>
          <w:b/>
          <w:color w:val="000000"/>
          <w:sz w:val="20"/>
          <w:szCs w:val="20"/>
        </w:rPr>
      </w:pPr>
    </w:p>
    <w:p>
      <w:pPr>
        <w:spacing w:after="0" w:line="240" w:lineRule="auto"/>
        <w:jc w:val="both"/>
        <w:rPr>
          <w:b/>
          <w:color w:val="000000"/>
          <w:sz w:val="20"/>
          <w:szCs w:val="20"/>
        </w:rPr>
      </w:pPr>
    </w:p>
    <w:p>
      <w:pPr>
        <w:jc w:val="both"/>
        <w:rPr>
          <w:b/>
          <w:sz w:val="20"/>
          <w:szCs w:val="20"/>
        </w:rPr>
      </w:pPr>
      <w:r>
        <w:rPr>
          <w:b/>
          <w:sz w:val="20"/>
          <w:szCs w:val="20"/>
        </w:rPr>
        <w:t>5. GLOSARIO DE TÉRMINOS</w:t>
      </w:r>
    </w:p>
    <w:p>
      <w:pPr>
        <w:jc w:val="both"/>
        <w:rPr>
          <w:sz w:val="20"/>
          <w:szCs w:val="20"/>
        </w:rPr>
      </w:pPr>
      <w:r>
        <w:rPr>
          <w:b/>
          <w:sz w:val="20"/>
          <w:szCs w:val="20"/>
        </w:rPr>
        <w:t xml:space="preserve">Capitalismo: </w:t>
      </w:r>
      <w:r>
        <w:rPr>
          <w:sz w:val="20"/>
          <w:szCs w:val="20"/>
        </w:rPr>
        <w:t xml:space="preserve">El capitalismo consiste en un modo de producción basado en la apropiación privada de la producción colectiva y de los medios de producción. Estos medios operan en base al beneficio, mientras que las decisiones financieras se toman en función de la inversión de capital y con miras a la competencia por los mercados de consumo y el trabajo asalariado. El capitalismo tiene diferentes formas de desarrollo, dadas las diferencias entre países y regiones, por eso hablamos de capitalismo industrial, agrícola, financiero, tecnológico, entre otras categorías que definen el poder de producción dominante en determinadas sociedades, países o grupos de países. </w:t>
      </w:r>
    </w:p>
    <w:p>
      <w:pPr>
        <w:jc w:val="both"/>
        <w:rPr>
          <w:sz w:val="20"/>
          <w:szCs w:val="20"/>
        </w:rPr>
      </w:pPr>
      <w:r>
        <w:rPr>
          <w:b/>
          <w:sz w:val="20"/>
          <w:szCs w:val="20"/>
        </w:rPr>
        <w:t xml:space="preserve">Cultura: </w:t>
      </w:r>
      <w:r>
        <w:rPr>
          <w:sz w:val="20"/>
          <w:szCs w:val="20"/>
        </w:rPr>
        <w:t>La cultura es el conjunto de formas y expresiones que caracterizarán en el tiempo a una sociedad determinada. Por el conjunto de formas y expresiones se entiende e incluye a las costumbres, creencias, prácticas comunes, reglas, normas, códigos, vestimenta, religión, rituales y maneras de ser que predominan en el común de la gente que la integra. El término cultura tiene un significado muy amplio y con múltiples acepciones.</w:t>
      </w:r>
    </w:p>
    <w:p>
      <w:pPr>
        <w:jc w:val="both"/>
        <w:rPr>
          <w:b/>
          <w:sz w:val="20"/>
          <w:szCs w:val="20"/>
        </w:rPr>
      </w:pPr>
      <w:r>
        <w:rPr>
          <w:b/>
          <w:sz w:val="20"/>
          <w:szCs w:val="20"/>
        </w:rPr>
        <w:t xml:space="preserve">Democracia: </w:t>
      </w:r>
      <w:r>
        <w:rPr>
          <w:sz w:val="20"/>
          <w:szCs w:val="20"/>
        </w:rPr>
        <w:t>Etimológicamente, la palabra </w:t>
      </w:r>
      <w:r>
        <w:rPr>
          <w:b/>
          <w:sz w:val="20"/>
          <w:szCs w:val="20"/>
        </w:rPr>
        <w:t>democracia</w:t>
      </w:r>
      <w:r>
        <w:rPr>
          <w:sz w:val="20"/>
          <w:szCs w:val="20"/>
        </w:rPr>
        <w:t> significa literalmente “el poder del pueblo“. Proviene de los términos griegos “demos“, que significa “gente“, y “kratos“, que significa “autoridad” o “poder“. Desde un punto de vista político y filosófico se define como un sistema de organización social. En él, el poder recae en manos de los ciudadanos, ya sea de una forma directa o representativa. En un sistema democrático todos los ciudadanos son considerados libres e iguales.</w:t>
      </w:r>
    </w:p>
    <w:p>
      <w:pPr>
        <w:jc w:val="both"/>
        <w:rPr>
          <w:b/>
          <w:sz w:val="20"/>
          <w:szCs w:val="20"/>
        </w:rPr>
      </w:pPr>
      <w:r>
        <w:rPr>
          <w:b/>
          <w:sz w:val="20"/>
          <w:szCs w:val="20"/>
        </w:rPr>
        <w:t xml:space="preserve">Devenir histórico: </w:t>
      </w:r>
      <w:r>
        <w:rPr>
          <w:color w:val="222222"/>
          <w:sz w:val="20"/>
          <w:szCs w:val="20"/>
        </w:rPr>
        <w:t>El término devenir apunta al </w:t>
      </w:r>
      <w:r>
        <w:rPr>
          <w:i/>
          <w:color w:val="222222"/>
          <w:sz w:val="20"/>
          <w:szCs w:val="20"/>
        </w:rPr>
        <w:t>proceso</w:t>
      </w:r>
      <w:r>
        <w:rPr>
          <w:color w:val="222222"/>
          <w:sz w:val="20"/>
          <w:szCs w:val="20"/>
        </w:rPr>
        <w:t> de ser, o también si se quiere, al hecho de ser como un proceso. De este modo es frecuente o habitual ubicar como contrarios </w:t>
      </w:r>
      <w:r>
        <w:rPr>
          <w:i/>
          <w:color w:val="222222"/>
          <w:sz w:val="20"/>
          <w:szCs w:val="20"/>
        </w:rPr>
        <w:t>devenir</w:t>
      </w:r>
      <w:r>
        <w:rPr>
          <w:color w:val="222222"/>
          <w:sz w:val="20"/>
          <w:szCs w:val="20"/>
        </w:rPr>
        <w:t> y </w:t>
      </w:r>
      <w:r>
        <w:rPr>
          <w:i/>
          <w:color w:val="222222"/>
          <w:sz w:val="20"/>
          <w:szCs w:val="20"/>
        </w:rPr>
        <w:t>ser</w:t>
      </w:r>
      <w:r>
        <w:rPr>
          <w:color w:val="222222"/>
          <w:sz w:val="20"/>
          <w:szCs w:val="20"/>
        </w:rPr>
        <w:t xml:space="preserve">. Con este vocablo se apunta a todas las formas de llegar a ser, por lo cual al aplicarlo a la historia se refiere a los procesos acontecidos a través del tiempo.  </w:t>
      </w:r>
    </w:p>
    <w:p>
      <w:pPr>
        <w:jc w:val="both"/>
        <w:rPr>
          <w:b/>
          <w:sz w:val="20"/>
          <w:szCs w:val="20"/>
        </w:rPr>
      </w:pPr>
      <w:r>
        <w:rPr>
          <w:b/>
          <w:sz w:val="20"/>
          <w:szCs w:val="20"/>
        </w:rPr>
        <w:t xml:space="preserve">Dignidad humana: </w:t>
      </w:r>
      <w:r>
        <w:rPr>
          <w:color w:val="222222"/>
          <w:sz w:val="20"/>
          <w:szCs w:val="20"/>
        </w:rPr>
        <w:t>La dignidad humana es el derecho que tiene cada </w:t>
      </w:r>
      <w:r>
        <w:fldChar w:fldCharType="begin"/>
      </w:r>
      <w:r>
        <w:instrText xml:space="preserve"> HYPERLINK "https://deconceptos.com/ciencias-naturales/ser-humano" \h </w:instrText>
      </w:r>
      <w:r>
        <w:fldChar w:fldCharType="separate"/>
      </w:r>
      <w:r>
        <w:rPr>
          <w:color w:val="222222"/>
          <w:sz w:val="20"/>
          <w:szCs w:val="20"/>
        </w:rPr>
        <w:t>ser humano</w:t>
      </w:r>
      <w:r>
        <w:rPr>
          <w:color w:val="222222"/>
          <w:sz w:val="20"/>
          <w:szCs w:val="20"/>
        </w:rPr>
        <w:fldChar w:fldCharType="end"/>
      </w:r>
      <w:r>
        <w:rPr>
          <w:color w:val="222222"/>
          <w:sz w:val="20"/>
          <w:szCs w:val="20"/>
        </w:rPr>
        <w:t>, de ser respetado y valorado como ser individual y social, con sus </w:t>
      </w:r>
      <w:r>
        <w:fldChar w:fldCharType="begin"/>
      </w:r>
      <w:r>
        <w:instrText xml:space="preserve"> HYPERLINK "https://deconceptos.com/general/caracteristicas" \h </w:instrText>
      </w:r>
      <w:r>
        <w:fldChar w:fldCharType="separate"/>
      </w:r>
      <w:r>
        <w:rPr>
          <w:color w:val="222222"/>
          <w:sz w:val="20"/>
          <w:szCs w:val="20"/>
        </w:rPr>
        <w:t>características</w:t>
      </w:r>
      <w:r>
        <w:rPr>
          <w:color w:val="222222"/>
          <w:sz w:val="20"/>
          <w:szCs w:val="20"/>
        </w:rPr>
        <w:fldChar w:fldCharType="end"/>
      </w:r>
      <w:r>
        <w:rPr>
          <w:color w:val="222222"/>
          <w:sz w:val="20"/>
          <w:szCs w:val="20"/>
        </w:rPr>
        <w:t> y </w:t>
      </w:r>
      <w:r>
        <w:fldChar w:fldCharType="begin"/>
      </w:r>
      <w:r>
        <w:instrText xml:space="preserve"> HYPERLINK "https://deconceptos.com/general/condiciones" \h </w:instrText>
      </w:r>
      <w:r>
        <w:fldChar w:fldCharType="separate"/>
      </w:r>
      <w:r>
        <w:rPr>
          <w:color w:val="222222"/>
          <w:sz w:val="20"/>
          <w:szCs w:val="20"/>
        </w:rPr>
        <w:t>condiciones</w:t>
      </w:r>
      <w:r>
        <w:rPr>
          <w:color w:val="222222"/>
          <w:sz w:val="20"/>
          <w:szCs w:val="20"/>
        </w:rPr>
        <w:fldChar w:fldCharType="end"/>
      </w:r>
      <w:r>
        <w:rPr>
          <w:color w:val="222222"/>
          <w:sz w:val="20"/>
          <w:szCs w:val="20"/>
        </w:rPr>
        <w:t> particulares, por el solo hecho de ser persona</w:t>
      </w:r>
    </w:p>
    <w:p>
      <w:pPr>
        <w:jc w:val="both"/>
        <w:rPr>
          <w:color w:val="222222"/>
          <w:sz w:val="20"/>
          <w:szCs w:val="20"/>
        </w:rPr>
      </w:pPr>
      <w:r>
        <w:rPr>
          <w:b/>
          <w:sz w:val="20"/>
          <w:szCs w:val="20"/>
        </w:rPr>
        <w:t>Esclavismo</w:t>
      </w:r>
      <w:r>
        <w:rPr>
          <w:color w:val="222222"/>
          <w:sz w:val="20"/>
          <w:szCs w:val="20"/>
        </w:rPr>
        <w:t>: El esclavismo o esclavitud es un modo de producción sustentado en la mano de obra forzada, sometida, que no recibe ninguna ganancia ni remuneración a cambio de sus esfuerzos y que no goza además de ningún tipo de </w:t>
      </w:r>
      <w:r>
        <w:fldChar w:fldCharType="begin"/>
      </w:r>
      <w:r>
        <w:instrText xml:space="preserve"> HYPERLINK "http://concepto.de/derecho-laboral/" \h </w:instrText>
      </w:r>
      <w:r>
        <w:fldChar w:fldCharType="separate"/>
      </w:r>
      <w:r>
        <w:rPr>
          <w:color w:val="222222"/>
          <w:sz w:val="20"/>
          <w:szCs w:val="20"/>
        </w:rPr>
        <w:t>derechos laborales</w:t>
      </w:r>
      <w:r>
        <w:rPr>
          <w:color w:val="222222"/>
          <w:sz w:val="20"/>
          <w:szCs w:val="20"/>
        </w:rPr>
        <w:fldChar w:fldCharType="end"/>
      </w:r>
      <w:r>
        <w:rPr>
          <w:color w:val="222222"/>
          <w:sz w:val="20"/>
          <w:szCs w:val="20"/>
        </w:rPr>
        <w:t>, sociales, ni políticos, siendo reducida a la propiedad del amo o patrono, como si de un objeto se tratara.</w:t>
      </w:r>
    </w:p>
    <w:p>
      <w:pPr>
        <w:jc w:val="both"/>
        <w:rPr>
          <w:color w:val="222222"/>
          <w:sz w:val="20"/>
          <w:szCs w:val="20"/>
        </w:rPr>
      </w:pPr>
      <w:r>
        <w:rPr>
          <w:b/>
          <w:sz w:val="20"/>
          <w:szCs w:val="20"/>
        </w:rPr>
        <w:t xml:space="preserve">Feudalismo: </w:t>
      </w:r>
      <w:r>
        <w:rPr>
          <w:color w:val="222222"/>
          <w:sz w:val="20"/>
          <w:szCs w:val="20"/>
        </w:rPr>
        <w:t xml:space="preserve">La palabra feudalismo proviene de la organización de la producción basada en la apropiación sobre la tierra. Las relaciones de producción se basan en el poder sobre la tierra, y la manera como el propietario de esta establece relaciones de subordinación y control sobre quienes trabajan la tierra, a quienes se les ha permitiendo que vivan en ella, además de garantizar la producción. El feudalismo se basa en un sistema de relaciones de poder basadas en la adhesión al Señor feudal, A cambio de esto, el vasallo entra en una relación de dependencia con el señor feudal, debiendo trabajar la tierra y tomar las armas en defensa de su señor en caso de ser necesario. Además, debe pagar tributo de su cosecha o producción. </w:t>
      </w:r>
    </w:p>
    <w:p>
      <w:pPr>
        <w:jc w:val="both"/>
        <w:rPr>
          <w:color w:val="222222"/>
          <w:sz w:val="20"/>
          <w:szCs w:val="20"/>
        </w:rPr>
      </w:pPr>
      <w:r>
        <w:rPr>
          <w:b/>
          <w:sz w:val="20"/>
          <w:szCs w:val="20"/>
        </w:rPr>
        <w:t xml:space="preserve">Globalización: </w:t>
      </w:r>
      <w:r>
        <w:rPr>
          <w:color w:val="222222"/>
          <w:sz w:val="20"/>
          <w:szCs w:val="20"/>
        </w:rPr>
        <w:t>La globalización es un concepto que pretende definir la realidad de nuestro planeta como un todo conectado, que se va pareciendo más a una sola sociedad, más allá de fronteras nacionales, diferencias étnicas y religiosas, ideologías políticas y condiciones socio-económicas o culturales. Ésta consiste en la ampliación de la dependencia económica, cultural y política de los países del mundo, la cual es originada por el aumento insólito de la actividad internacional, el comercio mundial de </w:t>
      </w:r>
      <w:r>
        <w:fldChar w:fldCharType="begin"/>
      </w:r>
      <w:r>
        <w:instrText xml:space="preserve"> HYPERLINK "http://conceptodefinicion.de/bienes/" \h </w:instrText>
      </w:r>
      <w:r>
        <w:fldChar w:fldCharType="separate"/>
      </w:r>
      <w:r>
        <w:rPr>
          <w:color w:val="222222"/>
          <w:sz w:val="20"/>
          <w:szCs w:val="20"/>
        </w:rPr>
        <w:t>bienes</w:t>
      </w:r>
      <w:r>
        <w:rPr>
          <w:color w:val="222222"/>
          <w:sz w:val="20"/>
          <w:szCs w:val="20"/>
        </w:rPr>
        <w:fldChar w:fldCharType="end"/>
      </w:r>
      <w:r>
        <w:rPr>
          <w:color w:val="222222"/>
          <w:sz w:val="20"/>
          <w:szCs w:val="20"/>
        </w:rPr>
        <w:t> y servicios, el </w:t>
      </w:r>
      <w:r>
        <w:fldChar w:fldCharType="begin"/>
      </w:r>
      <w:r>
        <w:instrText xml:space="preserve"> HYPERLINK "http://conceptodefinicion.de/flujo/" \h </w:instrText>
      </w:r>
      <w:r>
        <w:fldChar w:fldCharType="separate"/>
      </w:r>
      <w:r>
        <w:rPr>
          <w:color w:val="222222"/>
          <w:sz w:val="20"/>
          <w:szCs w:val="20"/>
        </w:rPr>
        <w:t>flujo</w:t>
      </w:r>
      <w:r>
        <w:rPr>
          <w:color w:val="222222"/>
          <w:sz w:val="20"/>
          <w:szCs w:val="20"/>
        </w:rPr>
        <w:fldChar w:fldCharType="end"/>
      </w:r>
      <w:r>
        <w:rPr>
          <w:color w:val="222222"/>
          <w:sz w:val="20"/>
          <w:szCs w:val="20"/>
        </w:rPr>
        <w:t> de capitales, así como el avance de los </w:t>
      </w:r>
      <w:r>
        <w:fldChar w:fldCharType="begin"/>
      </w:r>
      <w:r>
        <w:instrText xml:space="preserve"> HYPERLINK "http://rutas.excite.es/transporte-los-angeles.html" \h </w:instrText>
      </w:r>
      <w:r>
        <w:fldChar w:fldCharType="separate"/>
      </w:r>
      <w:r>
        <w:rPr>
          <w:color w:val="222222"/>
          <w:sz w:val="20"/>
          <w:szCs w:val="20"/>
        </w:rPr>
        <w:t>medios de transporte</w:t>
      </w:r>
      <w:r>
        <w:rPr>
          <w:color w:val="222222"/>
          <w:sz w:val="20"/>
          <w:szCs w:val="20"/>
        </w:rPr>
        <w:fldChar w:fldCharType="end"/>
      </w:r>
      <w:r>
        <w:rPr>
          <w:color w:val="222222"/>
          <w:sz w:val="20"/>
          <w:szCs w:val="20"/>
        </w:rPr>
        <w:t>, y el uso de las nuevas tecnológicas de información y comunicación (tecnologías satelitales y especialmente, de la Internet).</w:t>
      </w:r>
    </w:p>
    <w:p>
      <w:pPr>
        <w:jc w:val="both"/>
        <w:rPr>
          <w:b/>
          <w:sz w:val="20"/>
          <w:szCs w:val="20"/>
        </w:rPr>
      </w:pPr>
      <w:r>
        <w:rPr>
          <w:b/>
          <w:sz w:val="20"/>
          <w:szCs w:val="20"/>
        </w:rPr>
        <w:t xml:space="preserve">Modos de producción: </w:t>
      </w:r>
      <w:r>
        <w:rPr>
          <w:color w:val="222222"/>
          <w:sz w:val="20"/>
          <w:szCs w:val="20"/>
          <w:highlight w:val="white"/>
        </w:rPr>
        <w:t>Un </w:t>
      </w:r>
      <w:r>
        <w:rPr>
          <w:b/>
          <w:color w:val="222222"/>
          <w:sz w:val="20"/>
          <w:szCs w:val="20"/>
          <w:highlight w:val="white"/>
        </w:rPr>
        <w:t>modo de producción</w:t>
      </w:r>
      <w:r>
        <w:rPr>
          <w:color w:val="222222"/>
          <w:sz w:val="20"/>
          <w:szCs w:val="20"/>
          <w:highlight w:val="white"/>
        </w:rPr>
        <w:t> es la forma en que se organiza la actividad económica, política y cultural en una sociedad, es decir, la </w:t>
      </w:r>
      <w:r>
        <w:rPr>
          <w:b/>
          <w:color w:val="222222"/>
          <w:sz w:val="20"/>
          <w:szCs w:val="20"/>
          <w:highlight w:val="white"/>
        </w:rPr>
        <w:t>producción</w:t>
      </w:r>
      <w:r>
        <w:rPr>
          <w:color w:val="222222"/>
          <w:sz w:val="20"/>
          <w:szCs w:val="20"/>
          <w:highlight w:val="white"/>
        </w:rPr>
        <w:t> de bienes, servicios, su distribución, la representación simbólica de la producción y las relaciones de poder que emergen de la forma promueve la división social del trabajo​. Fuerzas productivas: Incluyen la fuerza de trabajo humano y el conocimiento disponible a un nivel tecnológico dado de los medios de </w:t>
      </w:r>
      <w:r>
        <w:rPr>
          <w:b/>
          <w:color w:val="222222"/>
          <w:sz w:val="20"/>
          <w:szCs w:val="20"/>
          <w:highlight w:val="white"/>
        </w:rPr>
        <w:t>producción</w:t>
      </w:r>
    </w:p>
    <w:p>
      <w:pPr>
        <w:jc w:val="both"/>
        <w:rPr>
          <w:color w:val="222222"/>
          <w:sz w:val="20"/>
          <w:szCs w:val="20"/>
          <w:highlight w:val="white"/>
        </w:rPr>
      </w:pPr>
      <w:r>
        <w:rPr>
          <w:b/>
          <w:sz w:val="20"/>
          <w:szCs w:val="20"/>
        </w:rPr>
        <w:t>Sociedad</w:t>
      </w:r>
      <w:r>
        <w:rPr>
          <w:color w:val="222222"/>
          <w:sz w:val="20"/>
          <w:szCs w:val="20"/>
          <w:highlight w:val="white"/>
        </w:rPr>
        <w:t>: El término sociedad, proveniente del latín ‘societas’, se refiere a toda agrupación o conjunto de seres vivos que viven en </w:t>
      </w:r>
      <w:r>
        <w:fldChar w:fldCharType="begin"/>
      </w:r>
      <w:r>
        <w:instrText xml:space="preserve"> HYPERLINK "http://concepto.de/comunidad/" \h </w:instrText>
      </w:r>
      <w:r>
        <w:fldChar w:fldCharType="separate"/>
      </w:r>
      <w:r>
        <w:rPr>
          <w:color w:val="222222"/>
          <w:sz w:val="20"/>
          <w:szCs w:val="20"/>
          <w:highlight w:val="white"/>
        </w:rPr>
        <w:t>comunidad</w:t>
      </w:r>
      <w:r>
        <w:rPr>
          <w:color w:val="222222"/>
          <w:sz w:val="20"/>
          <w:szCs w:val="20"/>
          <w:highlight w:val="white"/>
        </w:rPr>
        <w:fldChar w:fldCharType="end"/>
      </w:r>
      <w:r>
        <w:rPr>
          <w:color w:val="222222"/>
          <w:sz w:val="20"/>
          <w:szCs w:val="20"/>
          <w:highlight w:val="white"/>
        </w:rPr>
        <w:t>, tanto entre los humanos como entre algunos animales. En el caso de estos últimos, suele darse el fenómeno común de agruparse según la especie a la que pertenezca .Por otra parte, puede identificarse un factor común a ambas sociedades, dado por la relación de comunicación, colaboración e interacción entre sus miembros. En el caso particular de las sociedades conformadas por seres humanos, se caracterizan por poseer una mayor complejidad en su estructura, además de un elemento fundamental llamado cultura.</w:t>
      </w:r>
    </w:p>
    <w:p>
      <w:pPr>
        <w:jc w:val="both"/>
        <w:rPr>
          <w:color w:val="222222"/>
          <w:sz w:val="20"/>
          <w:szCs w:val="20"/>
          <w:highlight w:val="white"/>
        </w:rPr>
      </w:pPr>
      <w:r>
        <w:rPr>
          <w:b/>
          <w:sz w:val="20"/>
          <w:szCs w:val="20"/>
        </w:rPr>
        <w:t xml:space="preserve">Trabajo: </w:t>
      </w:r>
      <w:r>
        <w:rPr>
          <w:color w:val="222222"/>
          <w:sz w:val="20"/>
          <w:szCs w:val="20"/>
          <w:highlight w:val="white"/>
        </w:rPr>
        <w:t>El Trabajo es todo tipo de acción realizada por los seres humanos, que requiere el desgaste de energía, es la fuente primaria de la producción, la riqueza social e individual, la generación de conocimiento y la cultura. Las sociedades son de acuerdo con lo que producen (Marx, 1976) independientemente de sus características o circunstancias; el trabajo moderno, tiene la particularidad que tiene como condición la remuneración por ese desgaste de energía, por esa razón otras actividades no remuneradas, no son consideradas como trabajo aunque sean actividades productivas. En ese sentido el trabajo moderno se comprende como aquella actividad productiva que se transforma en salario o pago por el esfuerzo realizado, desconociendo como trabajo aquellas actividades productivas de la sociedad en donde no hay un pago directamente relacionado con el esfuerzo, y que sin embargo son trabajo en el sentido clásico. Por eso en el contexto moderno hablamos de trabajo creativo y subordinado, libre y asalariado. Hablamos incluso del mundo del trabajo, como aquel en que se realizan actividades productivas basadas en una relación de subordinación, remuneración y prestación personal del servicio, cualquiera que sea la modalidad contractual que se utilice.</w:t>
      </w:r>
    </w:p>
    <w:p>
      <w:pPr>
        <w:jc w:val="both"/>
        <w:rPr>
          <w:color w:val="222222"/>
          <w:sz w:val="20"/>
          <w:szCs w:val="20"/>
          <w:highlight w:val="white"/>
        </w:rPr>
      </w:pPr>
      <w:r>
        <w:rPr>
          <w:b/>
          <w:sz w:val="20"/>
          <w:szCs w:val="20"/>
        </w:rPr>
        <w:t xml:space="preserve">Territorio: </w:t>
      </w:r>
      <w:r>
        <w:rPr>
          <w:color w:val="222222"/>
          <w:sz w:val="20"/>
          <w:szCs w:val="20"/>
          <w:highlight w:val="white"/>
        </w:rPr>
        <w:t>El territorio es el espacio delimitado por los grupos humanos en términos políticos y administrativos y culturales; refiere a las formas de organización de los pueblos y sus gobiernos, e incluye el suelo, el subsuelo, el espacio aéreo, el mar territorial y el mar patrimonial. Se reconoce por sus límites políticos y puede ser el barrio, el municipio, la provincia, la región, o el país, entre otros. Lleva implícito las nociones de lugar, espacio, cultura, capital, redes y acciones (Escobar, 2012).</w:t>
      </w:r>
    </w:p>
    <w:p>
      <w:pPr>
        <w:jc w:val="both"/>
        <w:rPr>
          <w:b/>
          <w:sz w:val="20"/>
          <w:szCs w:val="20"/>
        </w:rPr>
      </w:pPr>
      <w:r>
        <w:rPr>
          <w:b/>
          <w:sz w:val="20"/>
          <w:szCs w:val="20"/>
        </w:rPr>
        <w:t>6. REFERENTES BIBLIOGRÁFICOS</w:t>
      </w:r>
    </w:p>
    <w:p>
      <w:pPr>
        <w:tabs>
          <w:tab w:val="left" w:pos="5310"/>
        </w:tabs>
        <w:spacing w:after="0"/>
        <w:ind w:left="851" w:hanging="851"/>
        <w:jc w:val="both"/>
        <w:rPr>
          <w:sz w:val="20"/>
          <w:szCs w:val="20"/>
        </w:rPr>
      </w:pPr>
      <w:r>
        <w:rPr>
          <w:sz w:val="20"/>
          <w:szCs w:val="20"/>
        </w:rPr>
        <w:t xml:space="preserve">ANTUNES, Ricardo. (2005). </w:t>
      </w:r>
      <w:r>
        <w:rPr>
          <w:i/>
          <w:sz w:val="20"/>
          <w:szCs w:val="20"/>
        </w:rPr>
        <w:t>Adiós al Trabajo?</w:t>
      </w:r>
      <w:r>
        <w:rPr>
          <w:sz w:val="20"/>
          <w:szCs w:val="20"/>
        </w:rPr>
        <w:t xml:space="preserve"> Ediciones Pensamiento Crítico. Bogotá. </w:t>
      </w:r>
    </w:p>
    <w:p>
      <w:pPr>
        <w:jc w:val="both"/>
        <w:rPr>
          <w:sz w:val="20"/>
          <w:szCs w:val="20"/>
        </w:rPr>
      </w:pPr>
      <w:r>
        <w:rPr>
          <w:sz w:val="20"/>
          <w:szCs w:val="20"/>
        </w:rPr>
        <w:t>Cárdenas Robinson, 2017. Flexibilización laboral y justicia distributiva.</w:t>
      </w:r>
    </w:p>
    <w:p>
      <w:pPr>
        <w:tabs>
          <w:tab w:val="left" w:pos="5310"/>
        </w:tabs>
        <w:spacing w:after="0"/>
        <w:ind w:left="851" w:hanging="851"/>
        <w:jc w:val="both"/>
        <w:rPr>
          <w:sz w:val="20"/>
          <w:szCs w:val="20"/>
        </w:rPr>
      </w:pPr>
      <w:r>
        <w:rPr>
          <w:sz w:val="20"/>
          <w:szCs w:val="20"/>
        </w:rPr>
        <w:t>CELIS, Juan Carlos (Ed.) (2012), la subcontratación laboral en América Latina: miradas multidimensionales. CLACSO – ENS, Buenos Aires, Argentina.</w:t>
      </w:r>
    </w:p>
    <w:p>
      <w:pPr>
        <w:tabs>
          <w:tab w:val="left" w:pos="5310"/>
        </w:tabs>
        <w:spacing w:after="0"/>
        <w:ind w:left="851" w:hanging="851"/>
        <w:jc w:val="both"/>
        <w:rPr>
          <w:sz w:val="20"/>
          <w:szCs w:val="20"/>
        </w:rPr>
      </w:pPr>
      <w:r>
        <w:rPr>
          <w:sz w:val="20"/>
          <w:szCs w:val="20"/>
        </w:rPr>
        <w:t xml:space="preserve"> </w:t>
      </w:r>
    </w:p>
    <w:p>
      <w:pPr>
        <w:pBdr>
          <w:top w:val="none" w:color="auto" w:sz="0" w:space="0"/>
          <w:left w:val="none" w:color="auto" w:sz="0" w:space="0"/>
          <w:bottom w:val="none" w:color="auto" w:sz="0" w:space="0"/>
          <w:right w:val="none" w:color="auto" w:sz="0" w:space="0"/>
          <w:between w:val="none" w:color="auto" w:sz="0" w:space="0"/>
        </w:pBdr>
        <w:spacing w:after="0"/>
        <w:jc w:val="both"/>
        <w:rPr>
          <w:color w:val="000000"/>
          <w:sz w:val="20"/>
          <w:szCs w:val="20"/>
        </w:rPr>
      </w:pPr>
      <w:r>
        <w:rPr>
          <w:color w:val="000000"/>
          <w:sz w:val="20"/>
          <w:szCs w:val="20"/>
        </w:rPr>
        <w:t xml:space="preserve">DE LA GARZA- E., NEFFA J. (2010) Trabajo, identidad y acción colectiva, Universidad Nacional de Colombia, Bogotá D.C. </w:t>
      </w:r>
    </w:p>
    <w:p>
      <w:pPr>
        <w:pBdr>
          <w:top w:val="none" w:color="auto" w:sz="0" w:space="0"/>
          <w:left w:val="none" w:color="auto" w:sz="0" w:space="0"/>
          <w:bottom w:val="none" w:color="auto" w:sz="0" w:space="0"/>
          <w:right w:val="none" w:color="auto" w:sz="0" w:space="0"/>
          <w:between w:val="none" w:color="auto" w:sz="0" w:space="0"/>
        </w:pBdr>
        <w:spacing w:after="0"/>
        <w:jc w:val="both"/>
        <w:rPr>
          <w:color w:val="000000"/>
          <w:sz w:val="20"/>
          <w:szCs w:val="20"/>
        </w:rPr>
      </w:pPr>
    </w:p>
    <w:p>
      <w:pPr>
        <w:spacing w:after="0" w:line="240" w:lineRule="auto"/>
        <w:ind w:left="851" w:hanging="851"/>
        <w:rPr>
          <w:sz w:val="20"/>
          <w:szCs w:val="20"/>
        </w:rPr>
      </w:pPr>
      <w:r>
        <w:rPr>
          <w:sz w:val="20"/>
          <w:szCs w:val="20"/>
        </w:rPr>
        <w:t>DURAND, Jean Pierre (2014) La Cadena Invisible, flujo tenso y servidumbre voluntaria, Fondo de Cultura Económica, México.</w:t>
      </w:r>
    </w:p>
    <w:p>
      <w:pPr>
        <w:pBdr>
          <w:top w:val="none" w:color="auto" w:sz="0" w:space="0"/>
          <w:left w:val="none" w:color="auto" w:sz="0" w:space="0"/>
          <w:bottom w:val="none" w:color="auto" w:sz="0" w:space="0"/>
          <w:right w:val="none" w:color="auto" w:sz="0" w:space="0"/>
          <w:between w:val="none" w:color="auto" w:sz="0" w:space="0"/>
        </w:pBdr>
        <w:spacing w:after="0" w:line="240" w:lineRule="auto"/>
        <w:ind w:left="851" w:hanging="851"/>
        <w:jc w:val="both"/>
        <w:rPr>
          <w:color w:val="000000"/>
          <w:sz w:val="20"/>
          <w:szCs w:val="20"/>
        </w:rPr>
      </w:pPr>
    </w:p>
    <w:p>
      <w:pPr>
        <w:pBdr>
          <w:top w:val="none" w:color="auto" w:sz="0" w:space="0"/>
          <w:left w:val="none" w:color="auto" w:sz="0" w:space="0"/>
          <w:bottom w:val="none" w:color="auto" w:sz="0" w:space="0"/>
          <w:right w:val="none" w:color="auto" w:sz="0" w:space="0"/>
          <w:between w:val="none" w:color="auto" w:sz="0" w:space="0"/>
        </w:pBdr>
        <w:spacing w:after="0" w:line="240" w:lineRule="auto"/>
        <w:ind w:left="851" w:hanging="851"/>
        <w:jc w:val="both"/>
        <w:rPr>
          <w:color w:val="000000"/>
          <w:sz w:val="20"/>
          <w:szCs w:val="20"/>
        </w:rPr>
      </w:pPr>
      <w:r>
        <w:rPr>
          <w:color w:val="000000"/>
          <w:sz w:val="20"/>
          <w:szCs w:val="20"/>
        </w:rPr>
        <w:t>MARX, Karl. (1976). La ideología Alemana. En Obras Selectas, Tomo II. Editorial Progreso, Moscú.</w:t>
      </w:r>
    </w:p>
    <w:p>
      <w:pPr>
        <w:pBdr>
          <w:top w:val="none" w:color="auto" w:sz="0" w:space="0"/>
          <w:left w:val="none" w:color="auto" w:sz="0" w:space="0"/>
          <w:bottom w:val="none" w:color="auto" w:sz="0" w:space="0"/>
          <w:right w:val="none" w:color="auto" w:sz="0" w:space="0"/>
          <w:between w:val="none" w:color="auto" w:sz="0" w:space="0"/>
        </w:pBdr>
        <w:spacing w:after="0" w:line="240" w:lineRule="auto"/>
        <w:ind w:left="851" w:hanging="851"/>
        <w:jc w:val="both"/>
        <w:rPr>
          <w:color w:val="000000"/>
          <w:sz w:val="20"/>
          <w:szCs w:val="20"/>
        </w:rPr>
      </w:pPr>
      <w:r>
        <w:rPr>
          <w:color w:val="000000"/>
          <w:sz w:val="20"/>
          <w:szCs w:val="20"/>
        </w:rPr>
        <w:tab/>
      </w:r>
      <w:r>
        <w:rPr>
          <w:color w:val="000000"/>
          <w:sz w:val="20"/>
          <w:szCs w:val="20"/>
        </w:rPr>
        <w:t xml:space="preserve">   (1976). Crítica a la Economía Política. En Obras Selectas, Tomo II. Editorial Progreso, Moscú.</w:t>
      </w:r>
    </w:p>
    <w:p>
      <w:pPr>
        <w:pBdr>
          <w:top w:val="none" w:color="auto" w:sz="0" w:space="0"/>
          <w:left w:val="none" w:color="auto" w:sz="0" w:space="0"/>
          <w:bottom w:val="none" w:color="auto" w:sz="0" w:space="0"/>
          <w:right w:val="none" w:color="auto" w:sz="0" w:space="0"/>
          <w:between w:val="none" w:color="auto" w:sz="0" w:space="0"/>
        </w:pBdr>
        <w:spacing w:after="0" w:line="240" w:lineRule="auto"/>
        <w:ind w:left="851" w:hanging="851"/>
        <w:jc w:val="both"/>
        <w:rPr>
          <w:color w:val="000000"/>
          <w:sz w:val="20"/>
          <w:szCs w:val="20"/>
        </w:rPr>
      </w:pPr>
      <w:r>
        <w:rPr>
          <w:color w:val="000000"/>
          <w:sz w:val="20"/>
          <w:szCs w:val="20"/>
        </w:rPr>
        <w:t>MENDEZ MORALES, JOSE SILVESTRE, Fundamentos de Economía, Mac Graw Hill, 1993</w:t>
      </w:r>
    </w:p>
    <w:p>
      <w:pPr>
        <w:pBdr>
          <w:top w:val="none" w:color="auto" w:sz="0" w:space="0"/>
          <w:left w:val="none" w:color="auto" w:sz="0" w:space="0"/>
          <w:bottom w:val="none" w:color="auto" w:sz="0" w:space="0"/>
          <w:right w:val="none" w:color="auto" w:sz="0" w:space="0"/>
          <w:between w:val="none" w:color="auto" w:sz="0" w:space="0"/>
        </w:pBdr>
        <w:spacing w:after="0" w:line="240" w:lineRule="auto"/>
        <w:ind w:left="851" w:hanging="851"/>
        <w:jc w:val="both"/>
        <w:rPr>
          <w:color w:val="000000"/>
          <w:sz w:val="20"/>
          <w:szCs w:val="20"/>
        </w:rPr>
      </w:pPr>
      <w:r>
        <w:rPr>
          <w:color w:val="000000"/>
          <w:sz w:val="20"/>
          <w:szCs w:val="20"/>
        </w:rPr>
        <w:t xml:space="preserve">RODRÍGUEZ, Mauricio. (2015). La Desprotección legal de los derechos constitucionales del trabajo. Versión PDF. </w:t>
      </w:r>
    </w:p>
    <w:p>
      <w:pPr>
        <w:pBdr>
          <w:top w:val="none" w:color="auto" w:sz="0" w:space="0"/>
          <w:left w:val="none" w:color="auto" w:sz="0" w:space="0"/>
          <w:bottom w:val="none" w:color="auto" w:sz="0" w:space="0"/>
          <w:right w:val="none" w:color="auto" w:sz="0" w:space="0"/>
          <w:between w:val="none" w:color="auto" w:sz="0" w:space="0"/>
        </w:pBdr>
        <w:spacing w:after="0" w:line="240" w:lineRule="auto"/>
        <w:ind w:left="851" w:hanging="851"/>
        <w:jc w:val="both"/>
        <w:rPr>
          <w:color w:val="000000"/>
          <w:sz w:val="20"/>
          <w:szCs w:val="20"/>
        </w:rPr>
      </w:pPr>
    </w:p>
    <w:p>
      <w:pPr>
        <w:pBdr>
          <w:top w:val="none" w:color="auto" w:sz="0" w:space="0"/>
          <w:left w:val="none" w:color="auto" w:sz="0" w:space="0"/>
          <w:bottom w:val="none" w:color="auto" w:sz="0" w:space="0"/>
          <w:right w:val="none" w:color="auto" w:sz="0" w:space="0"/>
          <w:between w:val="none" w:color="auto" w:sz="0" w:space="0"/>
        </w:pBdr>
        <w:spacing w:after="0" w:line="240" w:lineRule="auto"/>
        <w:ind w:left="851" w:hanging="851"/>
        <w:jc w:val="both"/>
        <w:rPr>
          <w:color w:val="000000"/>
          <w:sz w:val="20"/>
          <w:szCs w:val="20"/>
        </w:rPr>
      </w:pPr>
      <w:r>
        <w:rPr>
          <w:color w:val="000000"/>
          <w:sz w:val="20"/>
          <w:szCs w:val="20"/>
        </w:rPr>
        <w:t>SARMIENTO, Libardo. (2003). Capitalismo y cambios estructurales en la economía Colombiana. En MARX VIVE. Universidad Nacional de Colombia, Bogotá.</w:t>
      </w:r>
    </w:p>
    <w:p>
      <w:pPr>
        <w:pBdr>
          <w:top w:val="none" w:color="auto" w:sz="0" w:space="0"/>
          <w:left w:val="none" w:color="auto" w:sz="0" w:space="0"/>
          <w:bottom w:val="none" w:color="auto" w:sz="0" w:space="0"/>
          <w:right w:val="none" w:color="auto" w:sz="0" w:space="0"/>
          <w:between w:val="none" w:color="auto" w:sz="0" w:space="0"/>
        </w:pBdr>
        <w:spacing w:after="0" w:line="240" w:lineRule="auto"/>
        <w:ind w:left="851" w:hanging="851"/>
        <w:jc w:val="both"/>
        <w:rPr>
          <w:color w:val="000000"/>
          <w:sz w:val="20"/>
          <w:szCs w:val="20"/>
        </w:rPr>
      </w:pPr>
    </w:p>
    <w:p>
      <w:pPr>
        <w:pBdr>
          <w:top w:val="none" w:color="auto" w:sz="0" w:space="0"/>
          <w:left w:val="none" w:color="auto" w:sz="0" w:space="0"/>
          <w:bottom w:val="none" w:color="auto" w:sz="0" w:space="0"/>
          <w:right w:val="none" w:color="auto" w:sz="0" w:space="0"/>
          <w:between w:val="none" w:color="auto" w:sz="0" w:space="0"/>
        </w:pBdr>
        <w:spacing w:after="0" w:line="240" w:lineRule="auto"/>
        <w:ind w:left="851" w:hanging="851"/>
        <w:jc w:val="both"/>
        <w:rPr>
          <w:color w:val="000000"/>
          <w:sz w:val="20"/>
          <w:szCs w:val="20"/>
        </w:rPr>
      </w:pPr>
      <w:r>
        <w:rPr>
          <w:color w:val="000000"/>
          <w:sz w:val="20"/>
          <w:szCs w:val="20"/>
        </w:rPr>
        <w:t>SANTOS, Boaventura – MENECES, María Paula (2014). Epistemologías del Sur. Ediciones AKAL S.A. Madrid, España.</w:t>
      </w:r>
    </w:p>
    <w:p>
      <w:pPr>
        <w:pBdr>
          <w:top w:val="none" w:color="auto" w:sz="0" w:space="0"/>
          <w:left w:val="none" w:color="auto" w:sz="0" w:space="0"/>
          <w:bottom w:val="none" w:color="auto" w:sz="0" w:space="0"/>
          <w:right w:val="none" w:color="auto" w:sz="0" w:space="0"/>
          <w:between w:val="none" w:color="auto" w:sz="0" w:space="0"/>
        </w:pBdr>
        <w:spacing w:after="0" w:line="240" w:lineRule="auto"/>
        <w:ind w:left="851" w:hanging="851"/>
        <w:jc w:val="both"/>
        <w:rPr>
          <w:color w:val="000000"/>
          <w:sz w:val="20"/>
          <w:szCs w:val="20"/>
        </w:rPr>
      </w:pPr>
    </w:p>
    <w:p>
      <w:pPr>
        <w:pBdr>
          <w:top w:val="none" w:color="auto" w:sz="0" w:space="0"/>
          <w:left w:val="none" w:color="auto" w:sz="0" w:space="0"/>
          <w:bottom w:val="none" w:color="auto" w:sz="0" w:space="0"/>
          <w:right w:val="none" w:color="auto" w:sz="0" w:space="0"/>
          <w:between w:val="none" w:color="auto" w:sz="0" w:space="0"/>
        </w:pBdr>
        <w:spacing w:after="0" w:line="240" w:lineRule="auto"/>
        <w:ind w:left="851" w:hanging="851"/>
        <w:jc w:val="both"/>
        <w:rPr>
          <w:color w:val="000000"/>
          <w:sz w:val="20"/>
          <w:szCs w:val="20"/>
        </w:rPr>
      </w:pPr>
      <w:r>
        <w:rPr>
          <w:color w:val="000000"/>
          <w:sz w:val="20"/>
          <w:szCs w:val="20"/>
        </w:rPr>
        <w:t xml:space="preserve">SANTOS, Boaventura de Sousa, 1998. La Globalización del Derecho. </w:t>
      </w:r>
    </w:p>
    <w:p>
      <w:pPr>
        <w:pBdr>
          <w:top w:val="none" w:color="auto" w:sz="0" w:space="0"/>
          <w:left w:val="none" w:color="auto" w:sz="0" w:space="0"/>
          <w:bottom w:val="none" w:color="auto" w:sz="0" w:space="0"/>
          <w:right w:val="none" w:color="auto" w:sz="0" w:space="0"/>
          <w:between w:val="none" w:color="auto" w:sz="0" w:space="0"/>
        </w:pBdr>
        <w:spacing w:after="0" w:line="240" w:lineRule="auto"/>
        <w:ind w:left="851" w:hanging="851"/>
        <w:jc w:val="both"/>
        <w:rPr>
          <w:color w:val="000000"/>
          <w:sz w:val="20"/>
          <w:szCs w:val="20"/>
        </w:rPr>
      </w:pPr>
    </w:p>
    <w:p>
      <w:pPr>
        <w:pBdr>
          <w:top w:val="none" w:color="auto" w:sz="0" w:space="0"/>
          <w:left w:val="none" w:color="auto" w:sz="0" w:space="0"/>
          <w:bottom w:val="none" w:color="auto" w:sz="0" w:space="0"/>
          <w:right w:val="none" w:color="auto" w:sz="0" w:space="0"/>
          <w:between w:val="none" w:color="auto" w:sz="0" w:space="0"/>
        </w:pBdr>
        <w:spacing w:after="0" w:line="240" w:lineRule="auto"/>
        <w:ind w:left="851" w:hanging="851"/>
        <w:jc w:val="both"/>
        <w:rPr>
          <w:color w:val="000000"/>
          <w:sz w:val="20"/>
          <w:szCs w:val="20"/>
        </w:rPr>
      </w:pPr>
      <w:r>
        <w:rPr>
          <w:color w:val="000000"/>
          <w:sz w:val="20"/>
          <w:szCs w:val="20"/>
        </w:rPr>
        <w:t>SOTELO, Adrián. (2012). Los rumbos del Trabajo, Superexplotación y precariedad social en el Siglo XXI. Porrua. México.</w:t>
      </w:r>
    </w:p>
    <w:p>
      <w:pPr>
        <w:pBdr>
          <w:top w:val="none" w:color="auto" w:sz="0" w:space="0"/>
          <w:left w:val="none" w:color="auto" w:sz="0" w:space="0"/>
          <w:bottom w:val="none" w:color="auto" w:sz="0" w:space="0"/>
          <w:right w:val="none" w:color="auto" w:sz="0" w:space="0"/>
          <w:between w:val="none" w:color="auto" w:sz="0" w:space="0"/>
        </w:pBdr>
        <w:spacing w:after="0" w:line="240" w:lineRule="auto"/>
        <w:ind w:left="851" w:hanging="851"/>
        <w:jc w:val="both"/>
        <w:rPr>
          <w:color w:val="000000"/>
          <w:sz w:val="20"/>
          <w:szCs w:val="20"/>
        </w:rPr>
      </w:pPr>
    </w:p>
    <w:p>
      <w:pPr>
        <w:pBdr>
          <w:top w:val="none" w:color="auto" w:sz="0" w:space="0"/>
          <w:left w:val="none" w:color="auto" w:sz="0" w:space="0"/>
          <w:bottom w:val="none" w:color="auto" w:sz="0" w:space="0"/>
          <w:right w:val="none" w:color="auto" w:sz="0" w:space="0"/>
          <w:between w:val="none" w:color="auto" w:sz="0" w:space="0"/>
        </w:pBdr>
        <w:spacing w:after="0" w:line="240" w:lineRule="auto"/>
        <w:ind w:left="851" w:hanging="851"/>
        <w:jc w:val="both"/>
        <w:rPr>
          <w:color w:val="000000"/>
          <w:sz w:val="20"/>
          <w:szCs w:val="20"/>
        </w:rPr>
      </w:pPr>
      <w:r>
        <w:rPr>
          <w:color w:val="000000"/>
          <w:sz w:val="20"/>
          <w:szCs w:val="20"/>
        </w:rPr>
        <w:t xml:space="preserve">TOURAINE, Alain. (2011), Podremos vivir juntos? Fondo de Cultura Económica. México. </w:t>
      </w:r>
    </w:p>
    <w:p>
      <w:pPr>
        <w:tabs>
          <w:tab w:val="left" w:pos="5310"/>
        </w:tabs>
        <w:spacing w:after="0" w:line="240" w:lineRule="auto"/>
        <w:ind w:left="851" w:hanging="851"/>
        <w:jc w:val="both"/>
        <w:rPr>
          <w:sz w:val="20"/>
          <w:szCs w:val="20"/>
        </w:rPr>
      </w:pPr>
    </w:p>
    <w:p>
      <w:pPr>
        <w:tabs>
          <w:tab w:val="left" w:pos="5310"/>
        </w:tabs>
        <w:spacing w:after="0" w:line="240" w:lineRule="auto"/>
        <w:ind w:left="851" w:hanging="851"/>
        <w:jc w:val="both"/>
        <w:rPr>
          <w:sz w:val="20"/>
          <w:szCs w:val="20"/>
        </w:rPr>
      </w:pPr>
      <w:r>
        <w:rPr>
          <w:sz w:val="20"/>
          <w:szCs w:val="20"/>
        </w:rPr>
        <w:t xml:space="preserve">WEISS, Anita. (1997), Modernización industrial: empresas y trabajadores. Universidad Nacional de Colombia, Bogotá D.C. </w:t>
      </w:r>
    </w:p>
    <w:p>
      <w:pPr>
        <w:tabs>
          <w:tab w:val="left" w:pos="5310"/>
        </w:tabs>
        <w:spacing w:after="0" w:line="240" w:lineRule="auto"/>
        <w:ind w:left="851" w:hanging="851"/>
        <w:jc w:val="both"/>
        <w:rPr>
          <w:sz w:val="20"/>
          <w:szCs w:val="20"/>
        </w:rPr>
      </w:pPr>
    </w:p>
    <w:p>
      <w:pPr>
        <w:jc w:val="both"/>
        <w:rPr>
          <w:b/>
          <w:sz w:val="20"/>
          <w:szCs w:val="20"/>
        </w:rPr>
      </w:pPr>
      <w:r>
        <w:rPr>
          <w:b/>
          <w:sz w:val="20"/>
          <w:szCs w:val="20"/>
        </w:rPr>
        <w:t>7. CONTROL DEL DOCUMENTO</w:t>
      </w:r>
    </w:p>
    <w:tbl>
      <w:tblPr>
        <w:tblStyle w:val="6"/>
        <w:tblW w:w="974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2"/>
        <w:gridCol w:w="2694"/>
        <w:gridCol w:w="1559"/>
        <w:gridCol w:w="2722"/>
        <w:gridCol w:w="153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42" w:type="dxa"/>
            <w:tcBorders>
              <w:top w:val="nil"/>
              <w:left w:val="nil"/>
            </w:tcBorders>
          </w:tcPr>
          <w:p>
            <w:pPr>
              <w:spacing w:after="0" w:line="240" w:lineRule="auto"/>
              <w:jc w:val="both"/>
              <w:rPr>
                <w:b/>
                <w:sz w:val="20"/>
                <w:szCs w:val="20"/>
              </w:rPr>
            </w:pPr>
          </w:p>
        </w:tc>
        <w:tc>
          <w:tcPr>
            <w:tcW w:w="2694" w:type="dxa"/>
          </w:tcPr>
          <w:p>
            <w:pPr>
              <w:tabs>
                <w:tab w:val="left" w:pos="1728"/>
              </w:tabs>
              <w:spacing w:after="0" w:line="240" w:lineRule="auto"/>
              <w:jc w:val="both"/>
              <w:rPr>
                <w:b/>
                <w:sz w:val="20"/>
                <w:szCs w:val="20"/>
              </w:rPr>
            </w:pPr>
            <w:r>
              <w:rPr>
                <w:b/>
                <w:sz w:val="20"/>
                <w:szCs w:val="20"/>
              </w:rPr>
              <w:t>Nombre</w:t>
            </w:r>
            <w:r>
              <w:rPr>
                <w:b/>
                <w:sz w:val="20"/>
                <w:szCs w:val="20"/>
              </w:rPr>
              <w:tab/>
            </w:r>
          </w:p>
        </w:tc>
        <w:tc>
          <w:tcPr>
            <w:tcW w:w="1559" w:type="dxa"/>
          </w:tcPr>
          <w:p>
            <w:pPr>
              <w:spacing w:after="0" w:line="240" w:lineRule="auto"/>
              <w:jc w:val="both"/>
              <w:rPr>
                <w:b/>
                <w:sz w:val="20"/>
                <w:szCs w:val="20"/>
              </w:rPr>
            </w:pPr>
            <w:r>
              <w:rPr>
                <w:b/>
                <w:sz w:val="20"/>
                <w:szCs w:val="20"/>
              </w:rPr>
              <w:t>Cargo</w:t>
            </w:r>
          </w:p>
        </w:tc>
        <w:tc>
          <w:tcPr>
            <w:tcW w:w="2722" w:type="dxa"/>
          </w:tcPr>
          <w:p>
            <w:pPr>
              <w:spacing w:after="0" w:line="240" w:lineRule="auto"/>
              <w:jc w:val="both"/>
              <w:rPr>
                <w:b/>
                <w:sz w:val="20"/>
                <w:szCs w:val="20"/>
              </w:rPr>
            </w:pPr>
            <w:r>
              <w:rPr>
                <w:b/>
                <w:sz w:val="20"/>
                <w:szCs w:val="20"/>
              </w:rPr>
              <w:t>Dependencia</w:t>
            </w:r>
          </w:p>
        </w:tc>
        <w:tc>
          <w:tcPr>
            <w:tcW w:w="1530" w:type="dxa"/>
          </w:tcPr>
          <w:p>
            <w:pPr>
              <w:spacing w:after="0" w:line="240" w:lineRule="auto"/>
              <w:jc w:val="both"/>
              <w:rPr>
                <w:b/>
                <w:sz w:val="20"/>
                <w:szCs w:val="20"/>
              </w:rPr>
            </w:pPr>
            <w:r>
              <w:rPr>
                <w:b/>
                <w:sz w:val="20"/>
                <w:szCs w:val="20"/>
              </w:rPr>
              <w:t>Fecha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42" w:type="dxa"/>
            <w:vMerge w:val="restart"/>
            <w:vAlign w:val="center"/>
          </w:tcPr>
          <w:p>
            <w:pPr>
              <w:spacing w:after="0" w:line="240" w:lineRule="auto"/>
              <w:jc w:val="center"/>
              <w:rPr>
                <w:b/>
                <w:sz w:val="20"/>
                <w:szCs w:val="20"/>
              </w:rPr>
            </w:pPr>
            <w:r>
              <w:rPr>
                <w:b/>
                <w:sz w:val="20"/>
                <w:szCs w:val="20"/>
              </w:rPr>
              <w:t>Autor (es)</w:t>
            </w:r>
          </w:p>
        </w:tc>
        <w:tc>
          <w:tcPr>
            <w:tcW w:w="2694" w:type="dxa"/>
            <w:vAlign w:val="center"/>
          </w:tcPr>
          <w:p>
            <w:pPr>
              <w:spacing w:after="0" w:line="240" w:lineRule="auto"/>
              <w:jc w:val="center"/>
              <w:rPr>
                <w:sz w:val="20"/>
                <w:szCs w:val="20"/>
              </w:rPr>
            </w:pPr>
            <w:r>
              <w:rPr>
                <w:sz w:val="20"/>
                <w:szCs w:val="20"/>
              </w:rPr>
              <w:t>Mauricio Rodríguez Amaya</w:t>
            </w:r>
          </w:p>
        </w:tc>
        <w:tc>
          <w:tcPr>
            <w:tcW w:w="1559" w:type="dxa"/>
            <w:vAlign w:val="center"/>
          </w:tcPr>
          <w:p>
            <w:pPr>
              <w:spacing w:after="0" w:line="240" w:lineRule="auto"/>
              <w:jc w:val="center"/>
              <w:rPr>
                <w:sz w:val="20"/>
                <w:szCs w:val="20"/>
              </w:rPr>
            </w:pPr>
            <w:r>
              <w:rPr>
                <w:sz w:val="20"/>
                <w:szCs w:val="20"/>
              </w:rPr>
              <w:t>Asesor</w:t>
            </w:r>
          </w:p>
        </w:tc>
        <w:tc>
          <w:tcPr>
            <w:tcW w:w="2722" w:type="dxa"/>
            <w:vAlign w:val="center"/>
          </w:tcPr>
          <w:p>
            <w:pPr>
              <w:spacing w:after="0" w:line="240" w:lineRule="auto"/>
              <w:jc w:val="center"/>
              <w:rPr>
                <w:sz w:val="20"/>
                <w:szCs w:val="20"/>
              </w:rPr>
            </w:pPr>
            <w:r>
              <w:rPr>
                <w:sz w:val="20"/>
                <w:szCs w:val="20"/>
              </w:rPr>
              <w:t>Sindesena</w:t>
            </w:r>
          </w:p>
        </w:tc>
        <w:tc>
          <w:tcPr>
            <w:tcW w:w="1530" w:type="dxa"/>
            <w:vAlign w:val="center"/>
          </w:tcPr>
          <w:p>
            <w:pPr>
              <w:spacing w:after="0" w:line="240" w:lineRule="auto"/>
              <w:jc w:val="center"/>
              <w:rPr>
                <w:sz w:val="20"/>
                <w:szCs w:val="20"/>
              </w:rPr>
            </w:pPr>
            <w:r>
              <w:rPr>
                <w:sz w:val="20"/>
                <w:szCs w:val="20"/>
              </w:rPr>
              <w:t>Junio 5 – 2018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42" w:type="dxa"/>
            <w:vMerge w:val="continue"/>
          </w:tcPr>
          <w:p>
            <w:pPr>
              <w:spacing w:after="0" w:line="240" w:lineRule="auto"/>
              <w:jc w:val="both"/>
              <w:rPr>
                <w:b/>
                <w:sz w:val="20"/>
                <w:szCs w:val="20"/>
              </w:rPr>
            </w:pPr>
          </w:p>
        </w:tc>
        <w:tc>
          <w:tcPr>
            <w:tcW w:w="2694" w:type="dxa"/>
            <w:vAlign w:val="center"/>
          </w:tcPr>
          <w:p>
            <w:pPr>
              <w:spacing w:after="0" w:line="240" w:lineRule="auto"/>
              <w:jc w:val="center"/>
              <w:rPr>
                <w:sz w:val="20"/>
                <w:szCs w:val="20"/>
              </w:rPr>
            </w:pPr>
            <w:r>
              <w:rPr>
                <w:sz w:val="20"/>
                <w:szCs w:val="20"/>
              </w:rPr>
              <w:t>Susana Cortés Franco</w:t>
            </w:r>
          </w:p>
        </w:tc>
        <w:tc>
          <w:tcPr>
            <w:tcW w:w="1559" w:type="dxa"/>
            <w:vAlign w:val="center"/>
          </w:tcPr>
          <w:p>
            <w:pPr>
              <w:spacing w:after="0" w:line="240" w:lineRule="auto"/>
              <w:jc w:val="center"/>
              <w:rPr>
                <w:sz w:val="20"/>
                <w:szCs w:val="20"/>
              </w:rPr>
            </w:pPr>
            <w:r>
              <w:rPr>
                <w:sz w:val="20"/>
                <w:szCs w:val="20"/>
              </w:rPr>
              <w:t>Profesional</w:t>
            </w:r>
          </w:p>
        </w:tc>
        <w:tc>
          <w:tcPr>
            <w:tcW w:w="2722" w:type="dxa"/>
            <w:vAlign w:val="center"/>
          </w:tcPr>
          <w:p>
            <w:pPr>
              <w:spacing w:after="0" w:line="240" w:lineRule="auto"/>
              <w:jc w:val="center"/>
              <w:rPr>
                <w:sz w:val="20"/>
                <w:szCs w:val="20"/>
              </w:rPr>
            </w:pPr>
            <w:r>
              <w:rPr>
                <w:sz w:val="20"/>
                <w:szCs w:val="20"/>
              </w:rPr>
              <w:t>Regional Amazonas- Equipo Pedagógico Sindesena</w:t>
            </w:r>
          </w:p>
        </w:tc>
        <w:tc>
          <w:tcPr>
            <w:tcW w:w="1530" w:type="dxa"/>
            <w:vAlign w:val="center"/>
          </w:tcPr>
          <w:p>
            <w:pPr>
              <w:spacing w:after="0" w:line="240" w:lineRule="auto"/>
              <w:jc w:val="center"/>
              <w:rPr>
                <w:sz w:val="20"/>
                <w:szCs w:val="20"/>
              </w:rPr>
            </w:pPr>
            <w:r>
              <w:rPr>
                <w:sz w:val="20"/>
                <w:szCs w:val="20"/>
              </w:rPr>
              <w:t>Junio 5 - 2018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42" w:type="dxa"/>
            <w:vMerge w:val="continue"/>
          </w:tcPr>
          <w:p>
            <w:pPr>
              <w:spacing w:after="0" w:line="240" w:lineRule="auto"/>
              <w:jc w:val="both"/>
              <w:rPr>
                <w:b/>
                <w:sz w:val="20"/>
                <w:szCs w:val="20"/>
              </w:rPr>
            </w:pPr>
          </w:p>
        </w:tc>
        <w:tc>
          <w:tcPr>
            <w:tcW w:w="2694" w:type="dxa"/>
            <w:vAlign w:val="center"/>
          </w:tcPr>
          <w:p>
            <w:pPr>
              <w:spacing w:after="0" w:line="240" w:lineRule="auto"/>
              <w:jc w:val="center"/>
              <w:rPr>
                <w:sz w:val="20"/>
                <w:szCs w:val="20"/>
              </w:rPr>
            </w:pPr>
            <w:r>
              <w:rPr>
                <w:sz w:val="20"/>
                <w:szCs w:val="20"/>
              </w:rPr>
              <w:t>Luis Hernando Vélez Herrera</w:t>
            </w:r>
          </w:p>
        </w:tc>
        <w:tc>
          <w:tcPr>
            <w:tcW w:w="1559" w:type="dxa"/>
            <w:vAlign w:val="center"/>
          </w:tcPr>
          <w:p>
            <w:pPr>
              <w:spacing w:after="0" w:line="240" w:lineRule="auto"/>
              <w:jc w:val="center"/>
              <w:rPr>
                <w:sz w:val="20"/>
                <w:szCs w:val="20"/>
              </w:rPr>
            </w:pPr>
            <w:r>
              <w:rPr>
                <w:sz w:val="20"/>
                <w:szCs w:val="20"/>
              </w:rPr>
              <w:t>Instructor</w:t>
            </w:r>
          </w:p>
        </w:tc>
        <w:tc>
          <w:tcPr>
            <w:tcW w:w="2722" w:type="dxa"/>
            <w:vAlign w:val="center"/>
          </w:tcPr>
          <w:p>
            <w:pPr>
              <w:spacing w:after="0" w:line="240" w:lineRule="auto"/>
              <w:jc w:val="center"/>
              <w:rPr>
                <w:sz w:val="20"/>
                <w:szCs w:val="20"/>
              </w:rPr>
            </w:pPr>
            <w:r>
              <w:rPr>
                <w:sz w:val="20"/>
                <w:szCs w:val="20"/>
              </w:rPr>
              <w:t>Regional Boyacá</w:t>
            </w:r>
          </w:p>
        </w:tc>
        <w:tc>
          <w:tcPr>
            <w:tcW w:w="1530" w:type="dxa"/>
            <w:vAlign w:val="center"/>
          </w:tcPr>
          <w:p>
            <w:pPr>
              <w:spacing w:after="0" w:line="240" w:lineRule="auto"/>
              <w:jc w:val="center"/>
              <w:rPr>
                <w:sz w:val="20"/>
                <w:szCs w:val="20"/>
              </w:rPr>
            </w:pPr>
            <w:r>
              <w:rPr>
                <w:sz w:val="20"/>
                <w:szCs w:val="20"/>
              </w:rPr>
              <w:t>Junio 5-2018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42" w:type="dxa"/>
            <w:vMerge w:val="continue"/>
          </w:tcPr>
          <w:p>
            <w:pPr>
              <w:spacing w:after="0" w:line="240" w:lineRule="auto"/>
              <w:jc w:val="both"/>
              <w:rPr>
                <w:b/>
                <w:sz w:val="20"/>
                <w:szCs w:val="20"/>
              </w:rPr>
            </w:pPr>
          </w:p>
        </w:tc>
        <w:tc>
          <w:tcPr>
            <w:tcW w:w="2694" w:type="dxa"/>
            <w:vAlign w:val="center"/>
          </w:tcPr>
          <w:p>
            <w:pPr>
              <w:spacing w:after="0" w:line="240" w:lineRule="auto"/>
              <w:jc w:val="center"/>
              <w:rPr>
                <w:sz w:val="20"/>
                <w:szCs w:val="20"/>
              </w:rPr>
            </w:pPr>
            <w:r>
              <w:rPr>
                <w:sz w:val="20"/>
                <w:szCs w:val="20"/>
              </w:rPr>
              <w:t>Hernando Oviedo Vera</w:t>
            </w:r>
          </w:p>
        </w:tc>
        <w:tc>
          <w:tcPr>
            <w:tcW w:w="1559" w:type="dxa"/>
            <w:vAlign w:val="center"/>
          </w:tcPr>
          <w:p>
            <w:pPr>
              <w:spacing w:after="0" w:line="240" w:lineRule="auto"/>
              <w:jc w:val="center"/>
              <w:rPr>
                <w:sz w:val="20"/>
                <w:szCs w:val="20"/>
              </w:rPr>
            </w:pPr>
            <w:r>
              <w:rPr>
                <w:sz w:val="20"/>
                <w:szCs w:val="20"/>
              </w:rPr>
              <w:t>Profesional</w:t>
            </w:r>
          </w:p>
        </w:tc>
        <w:tc>
          <w:tcPr>
            <w:tcW w:w="2722" w:type="dxa"/>
            <w:vAlign w:val="center"/>
          </w:tcPr>
          <w:p>
            <w:pPr>
              <w:spacing w:after="0" w:line="240" w:lineRule="auto"/>
              <w:jc w:val="center"/>
              <w:rPr>
                <w:sz w:val="20"/>
                <w:szCs w:val="20"/>
              </w:rPr>
            </w:pPr>
            <w:r>
              <w:rPr>
                <w:sz w:val="20"/>
                <w:szCs w:val="20"/>
              </w:rPr>
              <w:t>Escuela Nacional de Instructores</w:t>
            </w:r>
          </w:p>
        </w:tc>
        <w:tc>
          <w:tcPr>
            <w:tcW w:w="1530" w:type="dxa"/>
            <w:vAlign w:val="center"/>
          </w:tcPr>
          <w:p>
            <w:pPr>
              <w:spacing w:after="0" w:line="240" w:lineRule="auto"/>
              <w:jc w:val="center"/>
              <w:rPr>
                <w:sz w:val="20"/>
                <w:szCs w:val="20"/>
              </w:rPr>
            </w:pPr>
            <w:r>
              <w:rPr>
                <w:sz w:val="20"/>
                <w:szCs w:val="20"/>
              </w:rPr>
              <w:t>Junio 5- 2018</w:t>
            </w:r>
          </w:p>
        </w:tc>
      </w:tr>
    </w:tbl>
    <w:p>
      <w:pPr>
        <w:rPr>
          <w:b/>
          <w:sz w:val="20"/>
          <w:szCs w:val="20"/>
        </w:rPr>
      </w:pPr>
    </w:p>
    <w:p>
      <w:pPr>
        <w:rPr>
          <w:b/>
          <w:sz w:val="20"/>
          <w:szCs w:val="20"/>
        </w:rPr>
      </w:pPr>
      <w:r>
        <w:rPr>
          <w:b/>
          <w:sz w:val="20"/>
          <w:szCs w:val="20"/>
        </w:rPr>
        <w:t xml:space="preserve">8. CONTROL DE CAMBIOS </w:t>
      </w:r>
      <w:r>
        <w:rPr>
          <w:sz w:val="20"/>
          <w:szCs w:val="20"/>
        </w:rPr>
        <w:t>(diligenciar únicamente si realiza ajustes a la guía)</w:t>
      </w:r>
    </w:p>
    <w:tbl>
      <w:tblPr>
        <w:tblStyle w:val="6"/>
        <w:tblW w:w="974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66"/>
        <w:gridCol w:w="2011"/>
        <w:gridCol w:w="1992"/>
        <w:gridCol w:w="1365"/>
        <w:gridCol w:w="1530"/>
        <w:gridCol w:w="18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6" w:type="dxa"/>
            <w:tcBorders>
              <w:top w:val="nil"/>
              <w:left w:val="nil"/>
            </w:tcBorders>
            <w:vAlign w:val="center"/>
          </w:tcPr>
          <w:p>
            <w:pPr>
              <w:spacing w:after="0" w:line="240" w:lineRule="auto"/>
              <w:jc w:val="center"/>
              <w:rPr>
                <w:b/>
                <w:sz w:val="20"/>
                <w:szCs w:val="20"/>
              </w:rPr>
            </w:pPr>
          </w:p>
        </w:tc>
        <w:tc>
          <w:tcPr>
            <w:tcW w:w="2011" w:type="dxa"/>
            <w:vAlign w:val="center"/>
          </w:tcPr>
          <w:p>
            <w:pPr>
              <w:spacing w:after="0" w:line="240" w:lineRule="auto"/>
              <w:jc w:val="center"/>
              <w:rPr>
                <w:b/>
                <w:sz w:val="20"/>
                <w:szCs w:val="20"/>
              </w:rPr>
            </w:pPr>
            <w:r>
              <w:rPr>
                <w:b/>
                <w:sz w:val="20"/>
                <w:szCs w:val="20"/>
              </w:rPr>
              <w:t>Nombre</w:t>
            </w:r>
          </w:p>
        </w:tc>
        <w:tc>
          <w:tcPr>
            <w:tcW w:w="1992" w:type="dxa"/>
            <w:vAlign w:val="center"/>
          </w:tcPr>
          <w:p>
            <w:pPr>
              <w:spacing w:after="0" w:line="240" w:lineRule="auto"/>
              <w:jc w:val="center"/>
              <w:rPr>
                <w:b/>
                <w:sz w:val="20"/>
                <w:szCs w:val="20"/>
              </w:rPr>
            </w:pPr>
            <w:r>
              <w:rPr>
                <w:b/>
                <w:sz w:val="20"/>
                <w:szCs w:val="20"/>
              </w:rPr>
              <w:t>Cargo</w:t>
            </w:r>
          </w:p>
        </w:tc>
        <w:tc>
          <w:tcPr>
            <w:tcW w:w="1365" w:type="dxa"/>
            <w:vAlign w:val="center"/>
          </w:tcPr>
          <w:p>
            <w:pPr>
              <w:spacing w:after="0" w:line="240" w:lineRule="auto"/>
              <w:jc w:val="center"/>
              <w:rPr>
                <w:b/>
                <w:sz w:val="20"/>
                <w:szCs w:val="20"/>
              </w:rPr>
            </w:pPr>
            <w:r>
              <w:rPr>
                <w:b/>
                <w:sz w:val="20"/>
                <w:szCs w:val="20"/>
              </w:rPr>
              <w:t>Dependencia</w:t>
            </w:r>
          </w:p>
        </w:tc>
        <w:tc>
          <w:tcPr>
            <w:tcW w:w="1530" w:type="dxa"/>
            <w:vAlign w:val="center"/>
          </w:tcPr>
          <w:p>
            <w:pPr>
              <w:spacing w:after="0" w:line="240" w:lineRule="auto"/>
              <w:jc w:val="center"/>
              <w:rPr>
                <w:b/>
                <w:sz w:val="20"/>
                <w:szCs w:val="20"/>
              </w:rPr>
            </w:pPr>
            <w:r>
              <w:rPr>
                <w:b/>
                <w:sz w:val="20"/>
                <w:szCs w:val="20"/>
              </w:rPr>
              <w:t>Fecha</w:t>
            </w:r>
          </w:p>
        </w:tc>
        <w:tc>
          <w:tcPr>
            <w:tcW w:w="1880" w:type="dxa"/>
            <w:vAlign w:val="center"/>
          </w:tcPr>
          <w:p>
            <w:pPr>
              <w:spacing w:after="0" w:line="240" w:lineRule="auto"/>
              <w:jc w:val="center"/>
              <w:rPr>
                <w:b/>
                <w:sz w:val="20"/>
                <w:szCs w:val="20"/>
              </w:rPr>
            </w:pPr>
            <w:r>
              <w:rPr>
                <w:b/>
                <w:sz w:val="20"/>
                <w:szCs w:val="20"/>
              </w:rPr>
              <w:t>Razón del Cambio</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6" w:type="dxa"/>
            <w:vMerge w:val="restart"/>
            <w:vAlign w:val="center"/>
          </w:tcPr>
          <w:p>
            <w:pPr>
              <w:spacing w:after="0" w:line="240" w:lineRule="auto"/>
              <w:jc w:val="center"/>
              <w:rPr>
                <w:sz w:val="20"/>
                <w:szCs w:val="20"/>
              </w:rPr>
            </w:pPr>
            <w:r>
              <w:rPr>
                <w:sz w:val="20"/>
                <w:szCs w:val="20"/>
              </w:rPr>
              <w:t>Autor (es)</w:t>
            </w:r>
          </w:p>
        </w:tc>
        <w:tc>
          <w:tcPr>
            <w:tcW w:w="2011" w:type="dxa"/>
            <w:vAlign w:val="center"/>
          </w:tcPr>
          <w:p>
            <w:pPr>
              <w:spacing w:after="0" w:line="240" w:lineRule="auto"/>
              <w:jc w:val="center"/>
              <w:rPr>
                <w:sz w:val="20"/>
                <w:szCs w:val="20"/>
              </w:rPr>
            </w:pPr>
            <w:r>
              <w:rPr>
                <w:sz w:val="20"/>
                <w:szCs w:val="20"/>
              </w:rPr>
              <w:t>Mauricio Rodríguez Amaya</w:t>
            </w:r>
          </w:p>
        </w:tc>
        <w:tc>
          <w:tcPr>
            <w:tcW w:w="1992" w:type="dxa"/>
            <w:vAlign w:val="center"/>
          </w:tcPr>
          <w:p>
            <w:pPr>
              <w:spacing w:after="0" w:line="240" w:lineRule="auto"/>
              <w:jc w:val="center"/>
              <w:rPr>
                <w:sz w:val="20"/>
                <w:szCs w:val="20"/>
              </w:rPr>
            </w:pPr>
            <w:r>
              <w:rPr>
                <w:sz w:val="20"/>
                <w:szCs w:val="20"/>
              </w:rPr>
              <w:t>Asesor</w:t>
            </w:r>
          </w:p>
        </w:tc>
        <w:tc>
          <w:tcPr>
            <w:tcW w:w="1365" w:type="dxa"/>
            <w:vAlign w:val="center"/>
          </w:tcPr>
          <w:p>
            <w:pPr>
              <w:spacing w:after="0" w:line="240" w:lineRule="auto"/>
              <w:jc w:val="center"/>
              <w:rPr>
                <w:sz w:val="20"/>
                <w:szCs w:val="20"/>
              </w:rPr>
            </w:pPr>
            <w:r>
              <w:rPr>
                <w:sz w:val="20"/>
                <w:szCs w:val="20"/>
              </w:rPr>
              <w:t>Sindesena</w:t>
            </w:r>
          </w:p>
        </w:tc>
        <w:tc>
          <w:tcPr>
            <w:tcW w:w="1530" w:type="dxa"/>
            <w:vAlign w:val="center"/>
          </w:tcPr>
          <w:p>
            <w:pPr>
              <w:spacing w:after="0" w:line="240" w:lineRule="auto"/>
              <w:jc w:val="center"/>
              <w:rPr>
                <w:sz w:val="20"/>
                <w:szCs w:val="20"/>
              </w:rPr>
            </w:pPr>
            <w:r>
              <w:rPr>
                <w:sz w:val="20"/>
                <w:szCs w:val="20"/>
              </w:rPr>
              <w:t>02/25/2019</w:t>
            </w:r>
          </w:p>
        </w:tc>
        <w:tc>
          <w:tcPr>
            <w:tcW w:w="1880" w:type="dxa"/>
            <w:vAlign w:val="center"/>
          </w:tcPr>
          <w:p>
            <w:pPr>
              <w:spacing w:after="0" w:line="240" w:lineRule="auto"/>
              <w:jc w:val="both"/>
              <w:rPr>
                <w:sz w:val="20"/>
                <w:szCs w:val="20"/>
              </w:rPr>
            </w:pPr>
            <w:r>
              <w:rPr>
                <w:sz w:val="20"/>
                <w:szCs w:val="20"/>
              </w:rPr>
              <w:t>Ajuste documentos soporte a la guía, contextualización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6" w:type="dxa"/>
            <w:vMerge w:val="continue"/>
            <w:vAlign w:val="center"/>
          </w:tcPr>
          <w:p>
            <w:pPr>
              <w:spacing w:after="0" w:line="240" w:lineRule="auto"/>
              <w:jc w:val="center"/>
              <w:rPr>
                <w:b/>
                <w:sz w:val="20"/>
                <w:szCs w:val="20"/>
              </w:rPr>
            </w:pPr>
          </w:p>
        </w:tc>
        <w:tc>
          <w:tcPr>
            <w:tcW w:w="2011" w:type="dxa"/>
            <w:vAlign w:val="center"/>
          </w:tcPr>
          <w:p>
            <w:pPr>
              <w:spacing w:after="0" w:line="240" w:lineRule="auto"/>
              <w:jc w:val="center"/>
              <w:rPr>
                <w:sz w:val="20"/>
                <w:szCs w:val="20"/>
              </w:rPr>
            </w:pPr>
            <w:r>
              <w:rPr>
                <w:sz w:val="20"/>
                <w:szCs w:val="20"/>
              </w:rPr>
              <w:t>Amparo Sandoval Lasso</w:t>
            </w:r>
          </w:p>
        </w:tc>
        <w:tc>
          <w:tcPr>
            <w:tcW w:w="1992" w:type="dxa"/>
            <w:vAlign w:val="center"/>
          </w:tcPr>
          <w:p>
            <w:pPr>
              <w:spacing w:after="0" w:line="240" w:lineRule="auto"/>
              <w:jc w:val="center"/>
              <w:rPr>
                <w:sz w:val="20"/>
                <w:szCs w:val="20"/>
              </w:rPr>
            </w:pPr>
            <w:r>
              <w:rPr>
                <w:sz w:val="20"/>
                <w:szCs w:val="20"/>
              </w:rPr>
              <w:t>Coordinadora equipo pedagógico Sindesena</w:t>
            </w:r>
          </w:p>
        </w:tc>
        <w:tc>
          <w:tcPr>
            <w:tcW w:w="1365" w:type="dxa"/>
            <w:vAlign w:val="center"/>
          </w:tcPr>
          <w:p>
            <w:pPr>
              <w:spacing w:after="0" w:line="240" w:lineRule="auto"/>
              <w:jc w:val="center"/>
              <w:rPr>
                <w:sz w:val="20"/>
                <w:szCs w:val="20"/>
              </w:rPr>
            </w:pPr>
            <w:r>
              <w:rPr>
                <w:sz w:val="20"/>
                <w:szCs w:val="20"/>
              </w:rPr>
              <w:t>Sindesena</w:t>
            </w:r>
          </w:p>
        </w:tc>
        <w:tc>
          <w:tcPr>
            <w:tcW w:w="1530" w:type="dxa"/>
            <w:vAlign w:val="center"/>
          </w:tcPr>
          <w:p>
            <w:pPr>
              <w:spacing w:after="0" w:line="240" w:lineRule="auto"/>
              <w:jc w:val="center"/>
              <w:rPr>
                <w:sz w:val="20"/>
                <w:szCs w:val="20"/>
              </w:rPr>
            </w:pPr>
            <w:r>
              <w:rPr>
                <w:sz w:val="20"/>
                <w:szCs w:val="20"/>
              </w:rPr>
              <w:t>05/03/2019</w:t>
            </w:r>
          </w:p>
        </w:tc>
        <w:tc>
          <w:tcPr>
            <w:tcW w:w="1880" w:type="dxa"/>
            <w:vAlign w:val="center"/>
          </w:tcPr>
          <w:p>
            <w:pPr>
              <w:spacing w:after="0" w:line="240" w:lineRule="auto"/>
              <w:jc w:val="both"/>
              <w:rPr>
                <w:b/>
                <w:sz w:val="20"/>
                <w:szCs w:val="20"/>
              </w:rPr>
            </w:pPr>
            <w:r>
              <w:rPr>
                <w:sz w:val="20"/>
                <w:szCs w:val="20"/>
              </w:rPr>
              <w:t>Ajuste documentos soporte a la guía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6" w:type="dxa"/>
            <w:vMerge w:val="continue"/>
            <w:vAlign w:val="center"/>
          </w:tcPr>
          <w:p>
            <w:pPr>
              <w:spacing w:after="0" w:line="240" w:lineRule="auto"/>
              <w:jc w:val="center"/>
              <w:rPr>
                <w:b/>
                <w:sz w:val="20"/>
                <w:szCs w:val="20"/>
              </w:rPr>
            </w:pPr>
          </w:p>
        </w:tc>
        <w:tc>
          <w:tcPr>
            <w:tcW w:w="2011" w:type="dxa"/>
            <w:vAlign w:val="center"/>
          </w:tcPr>
          <w:p>
            <w:pPr>
              <w:spacing w:after="0" w:line="240" w:lineRule="auto"/>
              <w:jc w:val="center"/>
              <w:rPr>
                <w:sz w:val="20"/>
                <w:szCs w:val="20"/>
              </w:rPr>
            </w:pPr>
            <w:r>
              <w:rPr>
                <w:sz w:val="20"/>
                <w:szCs w:val="20"/>
              </w:rPr>
              <w:t>Susana Cortés Franco</w:t>
            </w:r>
          </w:p>
        </w:tc>
        <w:tc>
          <w:tcPr>
            <w:tcW w:w="1992" w:type="dxa"/>
            <w:vAlign w:val="center"/>
          </w:tcPr>
          <w:p>
            <w:pPr>
              <w:spacing w:after="0" w:line="240" w:lineRule="auto"/>
              <w:jc w:val="center"/>
              <w:rPr>
                <w:sz w:val="20"/>
                <w:szCs w:val="20"/>
              </w:rPr>
            </w:pPr>
            <w:r>
              <w:rPr>
                <w:sz w:val="20"/>
                <w:szCs w:val="20"/>
              </w:rPr>
              <w:t>Profesional Diseño y Desarrollo curricular</w:t>
            </w:r>
          </w:p>
        </w:tc>
        <w:tc>
          <w:tcPr>
            <w:tcW w:w="1365" w:type="dxa"/>
            <w:vAlign w:val="center"/>
          </w:tcPr>
          <w:p>
            <w:pPr>
              <w:spacing w:after="0" w:line="240" w:lineRule="auto"/>
              <w:jc w:val="center"/>
              <w:rPr>
                <w:sz w:val="20"/>
                <w:szCs w:val="20"/>
              </w:rPr>
            </w:pPr>
          </w:p>
        </w:tc>
        <w:tc>
          <w:tcPr>
            <w:tcW w:w="1530" w:type="dxa"/>
            <w:vAlign w:val="center"/>
          </w:tcPr>
          <w:p>
            <w:pPr>
              <w:spacing w:after="0" w:line="240" w:lineRule="auto"/>
              <w:jc w:val="center"/>
              <w:rPr>
                <w:sz w:val="20"/>
                <w:szCs w:val="20"/>
              </w:rPr>
            </w:pPr>
            <w:r>
              <w:rPr>
                <w:sz w:val="20"/>
                <w:szCs w:val="20"/>
              </w:rPr>
              <w:t>05/03/2019</w:t>
            </w:r>
          </w:p>
        </w:tc>
        <w:tc>
          <w:tcPr>
            <w:tcW w:w="1880" w:type="dxa"/>
            <w:vAlign w:val="center"/>
          </w:tcPr>
          <w:p>
            <w:pPr>
              <w:spacing w:after="0" w:line="240" w:lineRule="auto"/>
              <w:jc w:val="both"/>
              <w:rPr>
                <w:b/>
                <w:sz w:val="20"/>
                <w:szCs w:val="20"/>
              </w:rPr>
            </w:pPr>
            <w:r>
              <w:rPr>
                <w:sz w:val="20"/>
                <w:szCs w:val="20"/>
              </w:rPr>
              <w:t>Ajuste documentos soporte a la guía, contextualización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6" w:type="dxa"/>
            <w:vMerge w:val="continue"/>
            <w:vAlign w:val="center"/>
          </w:tcPr>
          <w:p>
            <w:pPr>
              <w:spacing w:after="0" w:line="240" w:lineRule="auto"/>
              <w:jc w:val="center"/>
              <w:rPr>
                <w:b/>
                <w:sz w:val="20"/>
                <w:szCs w:val="20"/>
              </w:rPr>
            </w:pPr>
          </w:p>
        </w:tc>
        <w:tc>
          <w:tcPr>
            <w:tcW w:w="2011" w:type="dxa"/>
            <w:vAlign w:val="center"/>
          </w:tcPr>
          <w:p>
            <w:pPr>
              <w:spacing w:after="0" w:line="240" w:lineRule="auto"/>
              <w:jc w:val="center"/>
              <w:rPr>
                <w:sz w:val="20"/>
                <w:szCs w:val="20"/>
              </w:rPr>
            </w:pPr>
            <w:r>
              <w:rPr>
                <w:sz w:val="20"/>
                <w:szCs w:val="20"/>
              </w:rPr>
              <w:t>Herney Arango T.</w:t>
            </w:r>
          </w:p>
          <w:p>
            <w:pPr>
              <w:spacing w:after="0" w:line="240" w:lineRule="auto"/>
              <w:jc w:val="center"/>
              <w:rPr>
                <w:sz w:val="20"/>
                <w:szCs w:val="20"/>
              </w:rPr>
            </w:pPr>
            <w:r>
              <w:rPr>
                <w:sz w:val="20"/>
                <w:szCs w:val="20"/>
              </w:rPr>
              <w:t>Claudia Roncancio P.</w:t>
            </w:r>
          </w:p>
          <w:p>
            <w:pPr>
              <w:spacing w:after="0" w:line="240" w:lineRule="auto"/>
              <w:jc w:val="center"/>
              <w:rPr>
                <w:sz w:val="20"/>
                <w:szCs w:val="20"/>
              </w:rPr>
            </w:pPr>
            <w:r>
              <w:rPr>
                <w:sz w:val="20"/>
                <w:szCs w:val="20"/>
              </w:rPr>
              <w:t>Susana Cortes F.</w:t>
            </w:r>
          </w:p>
          <w:p>
            <w:pPr>
              <w:spacing w:after="0" w:line="240" w:lineRule="auto"/>
              <w:jc w:val="center"/>
              <w:rPr>
                <w:sz w:val="20"/>
                <w:szCs w:val="20"/>
              </w:rPr>
            </w:pPr>
            <w:r>
              <w:rPr>
                <w:sz w:val="20"/>
                <w:szCs w:val="20"/>
              </w:rPr>
              <w:t>Amparo Sandoval</w:t>
            </w:r>
          </w:p>
          <w:p>
            <w:pPr>
              <w:spacing w:after="0" w:line="240" w:lineRule="auto"/>
              <w:jc w:val="center"/>
              <w:rPr>
                <w:sz w:val="20"/>
                <w:szCs w:val="20"/>
              </w:rPr>
            </w:pPr>
            <w:r>
              <w:rPr>
                <w:sz w:val="20"/>
                <w:szCs w:val="20"/>
              </w:rPr>
              <w:t>Gerson Montañez</w:t>
            </w:r>
          </w:p>
          <w:p>
            <w:pPr>
              <w:spacing w:after="0" w:line="240" w:lineRule="auto"/>
              <w:jc w:val="center"/>
              <w:rPr>
                <w:sz w:val="20"/>
                <w:szCs w:val="20"/>
              </w:rPr>
            </w:pPr>
            <w:r>
              <w:rPr>
                <w:sz w:val="20"/>
                <w:szCs w:val="20"/>
              </w:rPr>
              <w:t xml:space="preserve"> </w:t>
            </w:r>
          </w:p>
        </w:tc>
        <w:tc>
          <w:tcPr>
            <w:tcW w:w="1992" w:type="dxa"/>
            <w:vAlign w:val="center"/>
          </w:tcPr>
          <w:p>
            <w:pPr>
              <w:spacing w:after="0" w:line="240" w:lineRule="auto"/>
              <w:jc w:val="center"/>
              <w:rPr>
                <w:sz w:val="20"/>
                <w:szCs w:val="20"/>
              </w:rPr>
            </w:pPr>
          </w:p>
        </w:tc>
        <w:tc>
          <w:tcPr>
            <w:tcW w:w="1365" w:type="dxa"/>
            <w:vAlign w:val="center"/>
          </w:tcPr>
          <w:p>
            <w:pPr>
              <w:spacing w:after="0" w:line="240" w:lineRule="auto"/>
              <w:jc w:val="center"/>
              <w:rPr>
                <w:sz w:val="20"/>
                <w:szCs w:val="20"/>
              </w:rPr>
            </w:pPr>
            <w:r>
              <w:rPr>
                <w:sz w:val="20"/>
                <w:szCs w:val="20"/>
              </w:rPr>
              <w:t>ENI – Equipo Pedagógico SINDESENA</w:t>
            </w:r>
          </w:p>
        </w:tc>
        <w:tc>
          <w:tcPr>
            <w:tcW w:w="1530" w:type="dxa"/>
            <w:vAlign w:val="center"/>
          </w:tcPr>
          <w:p>
            <w:pPr>
              <w:spacing w:after="0" w:line="240" w:lineRule="auto"/>
              <w:jc w:val="center"/>
              <w:rPr>
                <w:sz w:val="20"/>
                <w:szCs w:val="20"/>
              </w:rPr>
            </w:pPr>
            <w:r>
              <w:rPr>
                <w:sz w:val="20"/>
                <w:szCs w:val="20"/>
              </w:rPr>
              <w:t>26/04/2019</w:t>
            </w:r>
          </w:p>
        </w:tc>
        <w:tc>
          <w:tcPr>
            <w:tcW w:w="1880" w:type="dxa"/>
            <w:vAlign w:val="center"/>
          </w:tcPr>
          <w:p>
            <w:pPr>
              <w:spacing w:after="0" w:line="240" w:lineRule="auto"/>
              <w:jc w:val="both"/>
              <w:rPr>
                <w:sz w:val="20"/>
                <w:szCs w:val="20"/>
              </w:rPr>
            </w:pPr>
            <w:r>
              <w:rPr>
                <w:sz w:val="20"/>
                <w:szCs w:val="20"/>
              </w:rPr>
              <w:t>Ajuste desarrollo curricular: análisis pedagógico, guías, instrumentos, material de apoyo</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6" w:type="dxa"/>
            <w:vAlign w:val="center"/>
          </w:tcPr>
          <w:p>
            <w:pPr>
              <w:spacing w:after="0" w:line="240" w:lineRule="auto"/>
              <w:jc w:val="center"/>
              <w:rPr>
                <w:b/>
                <w:sz w:val="20"/>
                <w:szCs w:val="20"/>
              </w:rPr>
            </w:pPr>
          </w:p>
        </w:tc>
        <w:tc>
          <w:tcPr>
            <w:tcW w:w="2011" w:type="dxa"/>
            <w:vAlign w:val="center"/>
          </w:tcPr>
          <w:p>
            <w:pPr>
              <w:spacing w:after="0" w:line="240" w:lineRule="auto"/>
              <w:jc w:val="center"/>
              <w:rPr>
                <w:sz w:val="20"/>
                <w:szCs w:val="20"/>
              </w:rPr>
            </w:pPr>
            <w:r>
              <w:rPr>
                <w:sz w:val="20"/>
                <w:szCs w:val="20"/>
              </w:rPr>
              <w:t>Juan David Sabogal Gaviria</w:t>
            </w:r>
          </w:p>
        </w:tc>
        <w:tc>
          <w:tcPr>
            <w:tcW w:w="1992" w:type="dxa"/>
            <w:vAlign w:val="center"/>
          </w:tcPr>
          <w:p>
            <w:pPr>
              <w:spacing w:after="0" w:line="240" w:lineRule="auto"/>
              <w:jc w:val="center"/>
              <w:rPr>
                <w:sz w:val="20"/>
                <w:szCs w:val="20"/>
              </w:rPr>
            </w:pPr>
            <w:r>
              <w:rPr>
                <w:sz w:val="20"/>
                <w:szCs w:val="20"/>
              </w:rPr>
              <w:t>Instructor</w:t>
            </w:r>
          </w:p>
        </w:tc>
        <w:tc>
          <w:tcPr>
            <w:tcW w:w="1365" w:type="dxa"/>
            <w:vAlign w:val="center"/>
          </w:tcPr>
          <w:p>
            <w:pPr>
              <w:spacing w:after="0" w:line="240" w:lineRule="auto"/>
              <w:jc w:val="center"/>
              <w:rPr>
                <w:sz w:val="20"/>
                <w:szCs w:val="20"/>
              </w:rPr>
            </w:pPr>
            <w:r>
              <w:rPr>
                <w:sz w:val="20"/>
                <w:szCs w:val="20"/>
              </w:rPr>
              <w:t>Centro de Electricidad y Automatización Industrial – CEAI / Integralidad</w:t>
            </w:r>
          </w:p>
        </w:tc>
        <w:tc>
          <w:tcPr>
            <w:tcW w:w="1530" w:type="dxa"/>
            <w:vAlign w:val="center"/>
          </w:tcPr>
          <w:p>
            <w:pPr>
              <w:spacing w:after="0" w:line="240" w:lineRule="auto"/>
              <w:jc w:val="center"/>
              <w:rPr>
                <w:sz w:val="20"/>
                <w:szCs w:val="20"/>
              </w:rPr>
            </w:pPr>
            <w:r>
              <w:rPr>
                <w:sz w:val="20"/>
                <w:szCs w:val="20"/>
              </w:rPr>
              <w:t>27/07/2020</w:t>
            </w:r>
          </w:p>
        </w:tc>
        <w:tc>
          <w:tcPr>
            <w:tcW w:w="1880" w:type="dxa"/>
            <w:vAlign w:val="center"/>
          </w:tcPr>
          <w:p>
            <w:pPr>
              <w:spacing w:after="0" w:line="240" w:lineRule="auto"/>
              <w:jc w:val="both"/>
              <w:rPr>
                <w:sz w:val="20"/>
                <w:szCs w:val="20"/>
              </w:rPr>
            </w:pPr>
            <w:r>
              <w:rPr>
                <w:sz w:val="20"/>
                <w:szCs w:val="20"/>
              </w:rPr>
              <w:t>Ajuste según cambios en el formato según  versión de noviembre de 2019</w:t>
            </w:r>
          </w:p>
        </w:tc>
      </w:tr>
    </w:tbl>
    <w:p>
      <w:pPr>
        <w:spacing w:after="0" w:line="240" w:lineRule="auto"/>
        <w:rPr>
          <w:sz w:val="20"/>
          <w:szCs w:val="20"/>
        </w:rPr>
      </w:pPr>
    </w:p>
    <w:p/>
    <w:p>
      <w:pPr>
        <w:jc w:val="center"/>
        <w:rPr>
          <w:b/>
          <w:sz w:val="20"/>
          <w:szCs w:val="20"/>
        </w:rPr>
      </w:pPr>
    </w:p>
    <w:p>
      <w:pPr>
        <w:spacing w:after="0" w:line="360" w:lineRule="auto"/>
        <w:rPr>
          <w:rFonts w:cs="Calibri"/>
          <w:color w:val="000000" w:themeColor="text1"/>
          <w14:textFill>
            <w14:solidFill>
              <w14:schemeClr w14:val="tx1"/>
            </w14:solidFill>
          </w14:textFill>
        </w:rPr>
      </w:pPr>
    </w:p>
    <w:sectPr>
      <w:headerReference r:id="rId6" w:type="first"/>
      <w:headerReference r:id="rId5" w:type="default"/>
      <w:footerReference r:id="rId7" w:type="default"/>
      <w:pgSz w:w="12240" w:h="15840"/>
      <w:pgMar w:top="1779" w:right="1041" w:bottom="1418" w:left="1560"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entury Gothic">
    <w:panose1 w:val="020B0502020202020204"/>
    <w:charset w:val="00"/>
    <w:family w:val="swiss"/>
    <w:pitch w:val="default"/>
    <w:sig w:usb0="00000287" w:usb1="00000000" w:usb2="00000000" w:usb3="00000000" w:csb0="2000009F" w:csb1="DFD70000"/>
  </w:font>
  <w:font w:name="メイリオ">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Lucida Grande">
    <w:altName w:val="Courier New"/>
    <w:panose1 w:val="00000000000000000000"/>
    <w:charset w:val="00"/>
    <w:family w:val="auto"/>
    <w:pitch w:val="default"/>
    <w:sig w:usb0="00000000" w:usb1="00000000" w:usb2="00000000" w:usb3="00000000" w:csb0="000001BF" w:csb1="00000000"/>
  </w:font>
  <w:font w:name="Symbol">
    <w:panose1 w:val="05050102010706020507"/>
    <w:charset w:val="02"/>
    <w:family w:val="roman"/>
    <w:pitch w:val="default"/>
    <w:sig w:usb0="00000000" w:usb1="00000000" w:usb2="00000000" w:usb3="00000000" w:csb0="80000000" w:csb1="00000000"/>
  </w:font>
  <w:font w:name="Noto Sans Symbols">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right"/>
      <w:rPr>
        <w:color w:val="595959" w:themeColor="text1" w:themeTint="A6"/>
        <w:sz w:val="18"/>
        <w14:textFill>
          <w14:solidFill>
            <w14:schemeClr w14:val="tx1">
              <w14:lumMod w14:val="65000"/>
              <w14:lumOff w14:val="35000"/>
            </w14:schemeClr>
          </w14:solidFill>
        </w14:textFill>
      </w:rPr>
    </w:pPr>
  </w:p>
  <w:p>
    <w:pPr>
      <w:pStyle w:val="11"/>
      <w:jc w:val="center"/>
    </w:pPr>
    <w:r>
      <w:t>GFPI-F-135 V02</w:t>
    </w:r>
  </w:p>
  <w:p>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rPr>
        <w:lang w:val="es-ES" w:eastAsia="es-ES"/>
      </w:rPr>
      <w:t xml:space="preserve"> </w:t>
    </w:r>
    <w:r>
      <w:rPr>
        <w:lang w:eastAsia="es-CO"/>
      </w:rPr>
      <w:t xml:space="preserve">                                                                                                                      </w:t>
    </w:r>
  </w:p>
  <w:p>
    <w:pPr>
      <w:pStyle w:val="14"/>
      <w:tabs>
        <w:tab w:val="right" w:pos="8413"/>
        <w:tab w:val="clear" w:pos="4419"/>
        <w:tab w:val="clear" w:pos="8838"/>
      </w:tabs>
      <w:jc w:val="center"/>
    </w:pPr>
    <w:r>
      <w:rPr>
        <w:lang w:eastAsia="es-CO"/>
      </w:rPr>
      <w:drawing>
        <wp:inline distT="0" distB="0" distL="0" distR="0">
          <wp:extent cx="592455" cy="561340"/>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pic:cNvPicPr>
                    <a:picLocks noChangeAspect="1"/>
                  </pic:cNvPicPr>
                </pic:nvPicPr>
                <pic:blipFill>
                  <a:blip r:embed="rId1"/>
                  <a:stretch>
                    <a:fillRect/>
                  </a:stretch>
                </pic:blipFill>
                <pic:spPr>
                  <a:xfrm>
                    <a:off x="0" y="0"/>
                    <a:ext cx="592455" cy="56134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rPr>
        <w:lang w:val="es-ES" w:eastAsia="es-ES"/>
      </w:rPr>
    </w:pPr>
  </w:p>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BB16B6"/>
    <w:multiLevelType w:val="multilevel"/>
    <w:tmpl w:val="01BB16B6"/>
    <w:lvl w:ilvl="0" w:tentative="0">
      <w:start w:val="3"/>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720" w:hanging="72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1">
    <w:nsid w:val="3D616AF3"/>
    <w:multiLevelType w:val="multilevel"/>
    <w:tmpl w:val="3D616AF3"/>
    <w:lvl w:ilvl="0" w:tentative="0">
      <w:start w:val="3"/>
      <w:numFmt w:val="decimal"/>
      <w:lvlText w:val="%1."/>
      <w:lvlJc w:val="left"/>
      <w:pPr>
        <w:ind w:left="450" w:hanging="450"/>
      </w:pPr>
      <w:rPr>
        <w:rFonts w:hint="default"/>
      </w:rPr>
    </w:lvl>
    <w:lvl w:ilvl="1" w:tentative="0">
      <w:start w:val="3"/>
      <w:numFmt w:val="decimal"/>
      <w:lvlText w:val="%1.%2."/>
      <w:lvlJc w:val="left"/>
      <w:pPr>
        <w:ind w:left="450" w:hanging="450"/>
      </w:pPr>
      <w:rPr>
        <w:rFonts w:hint="default"/>
      </w:rPr>
    </w:lvl>
    <w:lvl w:ilvl="2" w:tentative="0">
      <w:start w:val="3"/>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2">
    <w:nsid w:val="5942745F"/>
    <w:multiLevelType w:val="multilevel"/>
    <w:tmpl w:val="5942745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ED6140B"/>
    <w:multiLevelType w:val="multilevel"/>
    <w:tmpl w:val="5ED6140B"/>
    <w:lvl w:ilvl="0" w:tentative="0">
      <w:start w:val="1"/>
      <w:numFmt w:val="bullet"/>
      <w:lvlText w:val="●"/>
      <w:lvlJc w:val="left"/>
      <w:pPr>
        <w:ind w:left="720" w:hanging="360"/>
      </w:pPr>
      <w:rPr>
        <w:rFonts w:ascii="Noto Sans Symbols" w:hAnsi="Noto Sans Symbols" w:eastAsia="Noto Sans Symbols" w:cs="Noto Sans Symbols"/>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hideSpellingErrors/>
  <w:hideGrammaticalErrors/>
  <w:attachedTemplate r:id="rId1"/>
  <w:documentProtection w:enforcement="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AFD"/>
    <w:rsid w:val="00033399"/>
    <w:rsid w:val="000F2166"/>
    <w:rsid w:val="00117BFB"/>
    <w:rsid w:val="00174851"/>
    <w:rsid w:val="001C508E"/>
    <w:rsid w:val="002D12AD"/>
    <w:rsid w:val="002E0F5A"/>
    <w:rsid w:val="003232D5"/>
    <w:rsid w:val="003B2FA3"/>
    <w:rsid w:val="00400D09"/>
    <w:rsid w:val="00502891"/>
    <w:rsid w:val="005242C6"/>
    <w:rsid w:val="006866E9"/>
    <w:rsid w:val="00763DBE"/>
    <w:rsid w:val="00886060"/>
    <w:rsid w:val="009015A5"/>
    <w:rsid w:val="009D3278"/>
    <w:rsid w:val="00A63563"/>
    <w:rsid w:val="00A92164"/>
    <w:rsid w:val="00B457AB"/>
    <w:rsid w:val="00B53D0D"/>
    <w:rsid w:val="00BB464D"/>
    <w:rsid w:val="00D277E1"/>
    <w:rsid w:val="00E85AFD"/>
    <w:rsid w:val="00FB155A"/>
    <w:rsid w:val="217B28FE"/>
  </w:rsids>
  <m:mathPr>
    <m:mathFont m:val="Cambria Math"/>
    <m:brkBin m:val="before"/>
    <m:brkBinSub m:val="--"/>
    <m:smallFrac m:val="0"/>
    <m:dispDef/>
    <m:lMargin m:val="0"/>
    <m:rMargin m:val="0"/>
    <m:defJc m:val="centerGroup"/>
    <m:wrapIndent m:val="1440"/>
    <m:intLim m:val="subSup"/>
    <m:naryLim m:val="undOvr"/>
  </m:mathPr>
  <w:doNotAutoCompressPictures/>
  <w:themeFontLang w:val="es-CO" w:eastAsia="ja-JP"/>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Calibri" w:cs="Times New Roman"/>
      <w:sz w:val="22"/>
      <w:szCs w:val="22"/>
      <w:lang w:val="es-CO" w:eastAsia="en-US" w:bidi="ar-SA"/>
    </w:rPr>
  </w:style>
  <w:style w:type="paragraph" w:styleId="2">
    <w:name w:val="heading 1"/>
    <w:basedOn w:val="1"/>
    <w:next w:val="1"/>
    <w:link w:val="28"/>
    <w:qFormat/>
    <w:uiPriority w:val="9"/>
    <w:pPr>
      <w:spacing w:line="360" w:lineRule="auto"/>
      <w:jc w:val="center"/>
      <w:outlineLvl w:val="0"/>
    </w:pPr>
    <w:rPr>
      <w:rFonts w:cs="Arial"/>
      <w:b/>
      <w:color w:val="262626"/>
      <w:sz w:val="28"/>
      <w:szCs w:val="24"/>
    </w:rPr>
  </w:style>
  <w:style w:type="paragraph" w:styleId="3">
    <w:name w:val="heading 2"/>
    <w:basedOn w:val="1"/>
    <w:next w:val="1"/>
    <w:link w:val="29"/>
    <w:unhideWhenUsed/>
    <w:qFormat/>
    <w:uiPriority w:val="9"/>
    <w:pPr>
      <w:spacing w:line="240" w:lineRule="auto"/>
      <w:jc w:val="center"/>
      <w:outlineLvl w:val="1"/>
    </w:pPr>
    <w:rPr>
      <w:rFonts w:cs="Arial"/>
      <w:color w:val="262626"/>
      <w:szCs w:val="24"/>
    </w:rPr>
  </w:style>
  <w:style w:type="paragraph" w:styleId="4">
    <w:name w:val="heading 3"/>
    <w:basedOn w:val="1"/>
    <w:next w:val="1"/>
    <w:link w:val="38"/>
    <w:unhideWhenUsed/>
    <w:qFormat/>
    <w:uiPriority w:val="9"/>
    <w:pPr>
      <w:keepNext/>
      <w:keepLines/>
      <w:spacing w:before="200" w:after="0"/>
      <w:outlineLvl w:val="2"/>
    </w:pPr>
    <w:rPr>
      <w:rFonts w:asciiTheme="majorHAnsi" w:hAnsiTheme="majorHAnsi" w:eastAsiaTheme="majorEastAsia" w:cstheme="majorBidi"/>
      <w:b/>
      <w:bCs/>
      <w:color w:val="052F61" w:themeColor="accent1"/>
      <w14:textFill>
        <w14:solidFill>
          <w14:schemeClr w14:val="accent1"/>
        </w14:solidFill>
      </w14:textFill>
    </w:rPr>
  </w:style>
  <w:style w:type="character" w:default="1" w:styleId="5">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7">
    <w:name w:val="Balloon Text"/>
    <w:basedOn w:val="1"/>
    <w:link w:val="26"/>
    <w:semiHidden/>
    <w:unhideWhenUsed/>
    <w:uiPriority w:val="99"/>
    <w:pPr>
      <w:spacing w:after="0" w:line="240" w:lineRule="auto"/>
    </w:pPr>
    <w:rPr>
      <w:rFonts w:ascii="Lucida Grande" w:hAnsi="Lucida Grande" w:cs="Lucida Grande"/>
      <w:sz w:val="18"/>
      <w:szCs w:val="18"/>
    </w:rPr>
  </w:style>
  <w:style w:type="character" w:styleId="8">
    <w:name w:val="annotation reference"/>
    <w:basedOn w:val="5"/>
    <w:semiHidden/>
    <w:unhideWhenUsed/>
    <w:uiPriority w:val="99"/>
    <w:rPr>
      <w:sz w:val="16"/>
      <w:szCs w:val="16"/>
    </w:rPr>
  </w:style>
  <w:style w:type="paragraph" w:styleId="9">
    <w:name w:val="annotation text"/>
    <w:basedOn w:val="1"/>
    <w:link w:val="34"/>
    <w:semiHidden/>
    <w:unhideWhenUsed/>
    <w:uiPriority w:val="99"/>
    <w:pPr>
      <w:spacing w:line="240" w:lineRule="auto"/>
    </w:pPr>
    <w:rPr>
      <w:sz w:val="20"/>
      <w:szCs w:val="20"/>
    </w:rPr>
  </w:style>
  <w:style w:type="paragraph" w:styleId="10">
    <w:name w:val="annotation subject"/>
    <w:basedOn w:val="9"/>
    <w:next w:val="9"/>
    <w:link w:val="35"/>
    <w:semiHidden/>
    <w:unhideWhenUsed/>
    <w:uiPriority w:val="99"/>
    <w:rPr>
      <w:b/>
      <w:bCs/>
    </w:rPr>
  </w:style>
  <w:style w:type="paragraph" w:styleId="11">
    <w:name w:val="footer"/>
    <w:basedOn w:val="1"/>
    <w:link w:val="25"/>
    <w:unhideWhenUsed/>
    <w:uiPriority w:val="99"/>
    <w:pPr>
      <w:tabs>
        <w:tab w:val="center" w:pos="4419"/>
        <w:tab w:val="right" w:pos="8838"/>
      </w:tabs>
      <w:spacing w:after="0" w:line="240" w:lineRule="auto"/>
    </w:pPr>
  </w:style>
  <w:style w:type="character" w:styleId="12">
    <w:name w:val="footnote reference"/>
    <w:basedOn w:val="5"/>
    <w:semiHidden/>
    <w:unhideWhenUsed/>
    <w:uiPriority w:val="99"/>
    <w:rPr>
      <w:vertAlign w:val="superscript"/>
    </w:rPr>
  </w:style>
  <w:style w:type="paragraph" w:styleId="13">
    <w:name w:val="footnote text"/>
    <w:basedOn w:val="1"/>
    <w:link w:val="39"/>
    <w:semiHidden/>
    <w:unhideWhenUsed/>
    <w:uiPriority w:val="99"/>
    <w:pPr>
      <w:spacing w:after="0" w:line="240" w:lineRule="auto"/>
    </w:pPr>
    <w:rPr>
      <w:sz w:val="20"/>
      <w:szCs w:val="20"/>
    </w:rPr>
  </w:style>
  <w:style w:type="paragraph" w:styleId="14">
    <w:name w:val="header"/>
    <w:basedOn w:val="1"/>
    <w:link w:val="24"/>
    <w:unhideWhenUsed/>
    <w:uiPriority w:val="0"/>
    <w:pPr>
      <w:tabs>
        <w:tab w:val="center" w:pos="4419"/>
        <w:tab w:val="right" w:pos="8838"/>
      </w:tabs>
      <w:spacing w:after="0" w:line="240" w:lineRule="auto"/>
    </w:pPr>
  </w:style>
  <w:style w:type="character" w:styleId="15">
    <w:name w:val="Hyperlink"/>
    <w:basedOn w:val="5"/>
    <w:unhideWhenUsed/>
    <w:uiPriority w:val="99"/>
    <w:rPr>
      <w:color w:val="0D2E46" w:themeColor="hyperlink"/>
      <w:u w:val="single"/>
      <w14:textFill>
        <w14:solidFill>
          <w14:schemeClr w14:val="hlink"/>
        </w14:solidFill>
      </w14:textFill>
    </w:rPr>
  </w:style>
  <w:style w:type="paragraph" w:styleId="16">
    <w:name w:val="Normal (Web)"/>
    <w:basedOn w:val="1"/>
    <w:unhideWhenUsed/>
    <w:uiPriority w:val="99"/>
    <w:pPr>
      <w:spacing w:before="100" w:beforeAutospacing="1" w:after="100" w:afterAutospacing="1" w:line="240" w:lineRule="auto"/>
    </w:pPr>
    <w:rPr>
      <w:rFonts w:ascii="Times New Roman" w:hAnsi="Times New Roman" w:eastAsiaTheme="minorEastAsia"/>
      <w:sz w:val="24"/>
      <w:szCs w:val="24"/>
      <w:lang w:eastAsia="es-CO"/>
    </w:rPr>
  </w:style>
  <w:style w:type="character" w:styleId="17">
    <w:name w:val="Strong"/>
    <w:basedOn w:val="5"/>
    <w:qFormat/>
    <w:uiPriority w:val="22"/>
    <w:rPr>
      <w:b/>
      <w:bCs/>
    </w:rPr>
  </w:style>
  <w:style w:type="table" w:styleId="18">
    <w:name w:val="Table Grid"/>
    <w:basedOn w:val="6"/>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9">
    <w:name w:val="toc 1"/>
    <w:basedOn w:val="1"/>
    <w:next w:val="1"/>
    <w:unhideWhenUsed/>
    <w:uiPriority w:val="39"/>
    <w:pPr>
      <w:spacing w:after="100"/>
    </w:pPr>
  </w:style>
  <w:style w:type="paragraph" w:styleId="20">
    <w:name w:val="toc 2"/>
    <w:basedOn w:val="1"/>
    <w:next w:val="1"/>
    <w:unhideWhenUsed/>
    <w:uiPriority w:val="39"/>
    <w:pPr>
      <w:spacing w:after="100"/>
      <w:ind w:left="220"/>
    </w:pPr>
  </w:style>
  <w:style w:type="paragraph" w:styleId="21">
    <w:name w:val="toc 3"/>
    <w:basedOn w:val="1"/>
    <w:next w:val="1"/>
    <w:unhideWhenUsed/>
    <w:uiPriority w:val="39"/>
    <w:pPr>
      <w:spacing w:after="100"/>
      <w:ind w:left="440"/>
    </w:pPr>
  </w:style>
  <w:style w:type="table" w:styleId="22">
    <w:name w:val="Light Grid Accent 3"/>
    <w:basedOn w:val="6"/>
    <w:uiPriority w:val="62"/>
    <w:tblPr>
      <w:tblBorders>
        <w:top w:val="single" w:color="14967C" w:themeColor="accent3" w:sz="8" w:space="0"/>
        <w:left w:val="single" w:color="14967C" w:themeColor="accent3" w:sz="8" w:space="0"/>
        <w:bottom w:val="single" w:color="14967C" w:themeColor="accent3" w:sz="8" w:space="0"/>
        <w:right w:val="single" w:color="14967C" w:themeColor="accent3" w:sz="8" w:space="0"/>
        <w:insideH w:val="single" w:color="14967C" w:themeColor="accent3" w:sz="8" w:space="0"/>
        <w:insideV w:val="single" w:color="14967C"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14967C" w:themeColor="accent3" w:sz="8" w:space="0"/>
          <w:left w:val="single" w:color="14967C" w:themeColor="accent3" w:sz="8" w:space="0"/>
          <w:bottom w:val="single" w:color="14967C" w:themeColor="accent3" w:sz="18" w:space="0"/>
          <w:right w:val="single" w:color="14967C"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14967C" w:themeColor="accent3" w:sz="6" w:space="0"/>
          <w:left w:val="single" w:color="14967C" w:themeColor="accent3" w:sz="8" w:space="0"/>
          <w:bottom w:val="single" w:color="14967C" w:themeColor="accent3" w:sz="8" w:space="0"/>
          <w:right w:val="single" w:color="14967C"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14967C" w:themeColor="accent3" w:sz="8" w:space="0"/>
          <w:left w:val="single" w:color="14967C" w:themeColor="accent3" w:sz="8" w:space="0"/>
          <w:bottom w:val="single" w:color="14967C" w:themeColor="accent3" w:sz="8" w:space="0"/>
          <w:right w:val="single" w:color="14967C" w:themeColor="accent3" w:sz="8" w:space="0"/>
        </w:tcBorders>
      </w:tcPr>
    </w:tblStylePr>
    <w:tblStylePr w:type="band1Vert">
      <w:tblPr/>
      <w:tcPr>
        <w:tcBorders>
          <w:top w:val="single" w:color="14967C" w:themeColor="accent3" w:sz="8" w:space="0"/>
          <w:left w:val="single" w:color="14967C" w:themeColor="accent3" w:sz="8" w:space="0"/>
          <w:bottom w:val="single" w:color="14967C" w:themeColor="accent3" w:sz="8" w:space="0"/>
          <w:right w:val="single" w:color="14967C" w:themeColor="accent3" w:sz="8" w:space="0"/>
        </w:tcBorders>
        <w:shd w:val="clear" w:color="auto" w:fill="B4F5E8" w:themeFill="accent3" w:themeFillTint="3F"/>
      </w:tcPr>
    </w:tblStylePr>
    <w:tblStylePr w:type="band1Horz">
      <w:tblPr/>
      <w:tcPr>
        <w:tcBorders>
          <w:top w:val="single" w:color="14967C" w:themeColor="accent3" w:sz="8" w:space="0"/>
          <w:left w:val="single" w:color="14967C" w:themeColor="accent3" w:sz="8" w:space="0"/>
          <w:bottom w:val="single" w:color="14967C" w:themeColor="accent3" w:sz="8" w:space="0"/>
          <w:right w:val="single" w:color="14967C" w:themeColor="accent3" w:sz="8" w:space="0"/>
          <w:insideV w:val="single" w:sz="8" w:space="0"/>
        </w:tcBorders>
        <w:shd w:val="clear" w:color="auto" w:fill="B4F5E8" w:themeFill="accent3" w:themeFillTint="3F"/>
      </w:tcPr>
    </w:tblStylePr>
    <w:tblStylePr w:type="band2Horz">
      <w:tblPr/>
      <w:tcPr>
        <w:tcBorders>
          <w:top w:val="single" w:color="14967C" w:themeColor="accent3" w:sz="8" w:space="0"/>
          <w:left w:val="single" w:color="14967C" w:themeColor="accent3" w:sz="8" w:space="0"/>
          <w:bottom w:val="single" w:color="14967C" w:themeColor="accent3" w:sz="8" w:space="0"/>
          <w:right w:val="single" w:color="14967C" w:themeColor="accent3" w:sz="8" w:space="0"/>
          <w:insideV w:val="single" w:sz="8" w:space="0"/>
        </w:tcBorders>
      </w:tcPr>
    </w:tblStylePr>
  </w:style>
  <w:style w:type="paragraph" w:customStyle="1" w:styleId="23">
    <w:name w:val="Lista multicolor - Énfasis 11"/>
    <w:basedOn w:val="1"/>
    <w:qFormat/>
    <w:uiPriority w:val="34"/>
    <w:pPr>
      <w:ind w:left="720"/>
      <w:contextualSpacing/>
    </w:pPr>
  </w:style>
  <w:style w:type="character" w:customStyle="1" w:styleId="24">
    <w:name w:val="Encabezado Car"/>
    <w:basedOn w:val="5"/>
    <w:link w:val="14"/>
    <w:uiPriority w:val="99"/>
  </w:style>
  <w:style w:type="character" w:customStyle="1" w:styleId="25">
    <w:name w:val="Pie de página Car"/>
    <w:basedOn w:val="5"/>
    <w:link w:val="11"/>
    <w:uiPriority w:val="99"/>
  </w:style>
  <w:style w:type="character" w:customStyle="1" w:styleId="26">
    <w:name w:val="Texto de globo Car"/>
    <w:link w:val="7"/>
    <w:semiHidden/>
    <w:uiPriority w:val="99"/>
    <w:rPr>
      <w:rFonts w:ascii="Lucida Grande" w:hAnsi="Lucida Grande" w:cs="Lucida Grande"/>
      <w:sz w:val="18"/>
      <w:szCs w:val="18"/>
    </w:rPr>
  </w:style>
  <w:style w:type="character" w:customStyle="1" w:styleId="27">
    <w:name w:val="Encabezado Car1"/>
    <w:uiPriority w:val="0"/>
    <w:rPr>
      <w:rFonts w:ascii="Calibri" w:hAnsi="Calibri" w:eastAsia="Calibri"/>
      <w:sz w:val="22"/>
      <w:szCs w:val="22"/>
      <w:lang w:eastAsia="ar-SA"/>
    </w:rPr>
  </w:style>
  <w:style w:type="character" w:customStyle="1" w:styleId="28">
    <w:name w:val="Título 1 Car"/>
    <w:link w:val="2"/>
    <w:uiPriority w:val="9"/>
    <w:rPr>
      <w:rFonts w:cs="Arial"/>
      <w:b/>
      <w:color w:val="262626"/>
      <w:sz w:val="28"/>
      <w:szCs w:val="24"/>
      <w:lang w:eastAsia="en-US"/>
    </w:rPr>
  </w:style>
  <w:style w:type="character" w:customStyle="1" w:styleId="29">
    <w:name w:val="Título 2 Car"/>
    <w:link w:val="3"/>
    <w:uiPriority w:val="9"/>
    <w:rPr>
      <w:rFonts w:cs="Arial"/>
      <w:color w:val="262626"/>
      <w:sz w:val="22"/>
      <w:szCs w:val="24"/>
      <w:lang w:eastAsia="en-US"/>
    </w:rPr>
  </w:style>
  <w:style w:type="paragraph" w:styleId="30">
    <w:name w:val="List Paragraph"/>
    <w:basedOn w:val="1"/>
    <w:link w:val="31"/>
    <w:qFormat/>
    <w:uiPriority w:val="34"/>
    <w:pPr>
      <w:ind w:left="720"/>
      <w:contextualSpacing/>
    </w:pPr>
    <w:rPr>
      <w:rFonts w:asciiTheme="minorHAnsi" w:hAnsiTheme="minorHAnsi" w:eastAsiaTheme="minorHAnsi" w:cstheme="minorBidi"/>
    </w:rPr>
  </w:style>
  <w:style w:type="character" w:customStyle="1" w:styleId="31">
    <w:name w:val="Párrafo de lista Car"/>
    <w:link w:val="30"/>
    <w:uiPriority w:val="34"/>
    <w:rPr>
      <w:rFonts w:asciiTheme="minorHAnsi" w:hAnsiTheme="minorHAnsi" w:eastAsiaTheme="minorHAnsi" w:cstheme="minorBidi"/>
      <w:sz w:val="22"/>
      <w:szCs w:val="22"/>
      <w:lang w:eastAsia="en-US"/>
    </w:rPr>
  </w:style>
  <w:style w:type="paragraph" w:customStyle="1" w:styleId="32">
    <w:name w:val="TOC Heading"/>
    <w:basedOn w:val="2"/>
    <w:next w:val="1"/>
    <w:unhideWhenUsed/>
    <w:qFormat/>
    <w:uiPriority w:val="39"/>
    <w:pPr>
      <w:keepNext/>
      <w:keepLines/>
      <w:spacing w:before="240" w:after="0" w:line="259" w:lineRule="auto"/>
      <w:jc w:val="left"/>
      <w:outlineLvl w:val="9"/>
    </w:pPr>
    <w:rPr>
      <w:rFonts w:asciiTheme="majorHAnsi" w:hAnsiTheme="majorHAnsi" w:eastAsiaTheme="majorEastAsia" w:cstheme="majorBidi"/>
      <w:b w:val="0"/>
      <w:color w:val="042349" w:themeColor="accent1" w:themeShade="BF"/>
      <w:sz w:val="32"/>
      <w:szCs w:val="32"/>
      <w:lang w:eastAsia="es-CO"/>
    </w:rPr>
  </w:style>
  <w:style w:type="table" w:customStyle="1" w:styleId="33">
    <w:name w:val="Tabla de cuadrícula 4 - Énfasis 11"/>
    <w:basedOn w:val="6"/>
    <w:uiPriority w:val="49"/>
    <w:tblPr>
      <w:tblBorders>
        <w:top w:val="single" w:color="167AF2" w:themeColor="accent1" w:themeTint="99" w:sz="4" w:space="0"/>
        <w:left w:val="single" w:color="167AF2" w:themeColor="accent1" w:themeTint="99" w:sz="4" w:space="0"/>
        <w:bottom w:val="single" w:color="167AF2" w:themeColor="accent1" w:themeTint="99" w:sz="4" w:space="0"/>
        <w:right w:val="single" w:color="167AF2" w:themeColor="accent1" w:themeTint="99" w:sz="4" w:space="0"/>
        <w:insideH w:val="single" w:color="167AF2" w:themeColor="accent1" w:themeTint="99" w:sz="4" w:space="0"/>
        <w:insideV w:val="single" w:color="167AF2" w:themeColor="accent1" w:themeTint="99" w:sz="4" w:space="0"/>
      </w:tblBorders>
    </w:tblPr>
    <w:tblStylePr w:type="firstRow">
      <w:rPr>
        <w:b/>
        <w:bCs/>
        <w:color w:val="FFFFFF" w:themeColor="background1"/>
        <w14:textFill>
          <w14:solidFill>
            <w14:schemeClr w14:val="bg1"/>
          </w14:solidFill>
        </w14:textFill>
      </w:rPr>
      <w:tcPr>
        <w:tcBorders>
          <w:top w:val="single" w:color="052F61" w:themeColor="accent1" w:sz="4" w:space="0"/>
          <w:left w:val="single" w:color="052F61" w:themeColor="accent1" w:sz="4" w:space="0"/>
          <w:bottom w:val="single" w:color="052F61" w:themeColor="accent1" w:sz="4" w:space="0"/>
          <w:right w:val="single" w:color="052F61" w:themeColor="accent1" w:sz="4" w:space="0"/>
          <w:insideH w:val="nil"/>
          <w:insideV w:val="nil"/>
        </w:tcBorders>
        <w:shd w:val="clear" w:color="auto" w:fill="052F61" w:themeFill="accent1"/>
      </w:tcPr>
    </w:tblStylePr>
    <w:tblStylePr w:type="lastRow">
      <w:rPr>
        <w:b/>
        <w:bCs/>
      </w:rPr>
      <w:tcPr>
        <w:tcBorders>
          <w:top w:val="double" w:color="052F61" w:themeColor="accent1" w:sz="4" w:space="0"/>
        </w:tcBorders>
      </w:tcPr>
    </w:tblStylePr>
    <w:tblStylePr w:type="firstCol">
      <w:rPr>
        <w:b/>
        <w:bCs/>
      </w:rPr>
    </w:tblStylePr>
    <w:tblStylePr w:type="lastCol">
      <w:rPr>
        <w:b/>
        <w:bCs/>
      </w:rPr>
    </w:tblStylePr>
    <w:tblStylePr w:type="band1Vert">
      <w:tcPr>
        <w:shd w:val="clear" w:color="auto" w:fill="B1D2FA" w:themeFill="accent1" w:themeFillTint="33"/>
      </w:tcPr>
    </w:tblStylePr>
    <w:tblStylePr w:type="band1Horz">
      <w:tcPr>
        <w:shd w:val="clear" w:color="auto" w:fill="B1D2FA" w:themeFill="accent1" w:themeFillTint="33"/>
      </w:tcPr>
    </w:tblStylePr>
  </w:style>
  <w:style w:type="character" w:customStyle="1" w:styleId="34">
    <w:name w:val="Texto comentario Car"/>
    <w:basedOn w:val="5"/>
    <w:link w:val="9"/>
    <w:semiHidden/>
    <w:uiPriority w:val="99"/>
    <w:rPr>
      <w:lang w:eastAsia="en-US"/>
    </w:rPr>
  </w:style>
  <w:style w:type="character" w:customStyle="1" w:styleId="35">
    <w:name w:val="Asunto del comentario Car"/>
    <w:basedOn w:val="34"/>
    <w:link w:val="10"/>
    <w:semiHidden/>
    <w:uiPriority w:val="99"/>
    <w:rPr>
      <w:b/>
      <w:bCs/>
      <w:lang w:eastAsia="en-US"/>
    </w:rPr>
  </w:style>
  <w:style w:type="paragraph" w:styleId="36">
    <w:name w:val="No Spacing"/>
    <w:link w:val="37"/>
    <w:qFormat/>
    <w:uiPriority w:val="1"/>
    <w:rPr>
      <w:rFonts w:asciiTheme="minorHAnsi" w:hAnsiTheme="minorHAnsi" w:eastAsiaTheme="minorEastAsia" w:cstheme="minorBidi"/>
      <w:sz w:val="22"/>
      <w:szCs w:val="22"/>
      <w:lang w:val="es-CO" w:eastAsia="es-CO" w:bidi="ar-SA"/>
    </w:rPr>
  </w:style>
  <w:style w:type="character" w:customStyle="1" w:styleId="37">
    <w:name w:val="Sin espaciado Car"/>
    <w:basedOn w:val="5"/>
    <w:link w:val="36"/>
    <w:uiPriority w:val="1"/>
    <w:rPr>
      <w:rFonts w:asciiTheme="minorHAnsi" w:hAnsiTheme="minorHAnsi" w:eastAsiaTheme="minorEastAsia" w:cstheme="minorBidi"/>
      <w:sz w:val="22"/>
      <w:szCs w:val="22"/>
      <w:lang w:eastAsia="es-CO"/>
    </w:rPr>
  </w:style>
  <w:style w:type="character" w:customStyle="1" w:styleId="38">
    <w:name w:val="Título 3 Car"/>
    <w:basedOn w:val="5"/>
    <w:link w:val="4"/>
    <w:uiPriority w:val="9"/>
    <w:rPr>
      <w:rFonts w:asciiTheme="majorHAnsi" w:hAnsiTheme="majorHAnsi" w:eastAsiaTheme="majorEastAsia" w:cstheme="majorBidi"/>
      <w:b/>
      <w:bCs/>
      <w:color w:val="052F61" w:themeColor="accent1"/>
      <w:sz w:val="22"/>
      <w:szCs w:val="22"/>
      <w:lang w:eastAsia="en-US"/>
      <w14:textFill>
        <w14:solidFill>
          <w14:schemeClr w14:val="accent1"/>
        </w14:solidFill>
      </w14:textFill>
    </w:rPr>
  </w:style>
  <w:style w:type="character" w:customStyle="1" w:styleId="39">
    <w:name w:val="Texto nota pie Car"/>
    <w:basedOn w:val="5"/>
    <w:link w:val="13"/>
    <w:semiHidden/>
    <w:uiPriority w:val="99"/>
    <w:rPr>
      <w:lang w:eastAsia="en-US"/>
    </w:rPr>
  </w:style>
  <w:style w:type="paragraph" w:customStyle="1" w:styleId="40">
    <w:name w:val="Default"/>
    <w:uiPriority w:val="0"/>
    <w:pPr>
      <w:autoSpaceDE w:val="0"/>
      <w:autoSpaceDN w:val="0"/>
      <w:adjustRightInd w:val="0"/>
    </w:pPr>
    <w:rPr>
      <w:rFonts w:ascii="Times New Roman" w:hAnsi="Times New Roman" w:eastAsia="Calibri" w:cs="Times New Roman"/>
      <w:color w:val="000000"/>
      <w:sz w:val="24"/>
      <w:szCs w:val="24"/>
      <w:lang w:val="es-CO" w:eastAsia="es-ES" w:bidi="ar-SA"/>
    </w:rPr>
  </w:style>
  <w:style w:type="character" w:customStyle="1" w:styleId="41">
    <w:name w:val="apple-converted-space"/>
    <w:basedOn w:val="5"/>
    <w:uiPriority w:val="0"/>
  </w:style>
  <w:style w:type="paragraph" w:customStyle="1" w:styleId="42">
    <w:name w:val="HTML Top of Form"/>
    <w:basedOn w:val="1"/>
    <w:next w:val="1"/>
    <w:link w:val="43"/>
    <w:semiHidden/>
    <w:unhideWhenUsed/>
    <w:uiPriority w:val="99"/>
    <w:pPr>
      <w:pBdr>
        <w:bottom w:val="single" w:color="auto" w:sz="6" w:space="1"/>
      </w:pBdr>
      <w:spacing w:after="0" w:line="240" w:lineRule="auto"/>
      <w:jc w:val="center"/>
    </w:pPr>
    <w:rPr>
      <w:rFonts w:ascii="Arial" w:hAnsi="Arial" w:eastAsia="Times New Roman" w:cs="Arial"/>
      <w:vanish/>
      <w:sz w:val="16"/>
      <w:szCs w:val="16"/>
      <w:lang w:eastAsia="es-CO"/>
    </w:rPr>
  </w:style>
  <w:style w:type="character" w:customStyle="1" w:styleId="43">
    <w:name w:val="z-Principio del formulario Car"/>
    <w:basedOn w:val="5"/>
    <w:link w:val="42"/>
    <w:semiHidden/>
    <w:uiPriority w:val="99"/>
    <w:rPr>
      <w:rFonts w:ascii="Arial" w:hAnsi="Arial" w:eastAsia="Times New Roman" w:cs="Arial"/>
      <w:vanish/>
      <w:sz w:val="16"/>
      <w:szCs w:val="16"/>
      <w:lang w:eastAsia="es-CO"/>
    </w:rPr>
  </w:style>
  <w:style w:type="paragraph" w:customStyle="1" w:styleId="44">
    <w:name w:val="HTML Bottom of Form"/>
    <w:basedOn w:val="1"/>
    <w:next w:val="1"/>
    <w:link w:val="45"/>
    <w:semiHidden/>
    <w:unhideWhenUsed/>
    <w:uiPriority w:val="99"/>
    <w:pPr>
      <w:pBdr>
        <w:top w:val="single" w:color="auto" w:sz="6" w:space="1"/>
      </w:pBdr>
      <w:spacing w:after="0" w:line="240" w:lineRule="auto"/>
      <w:jc w:val="center"/>
    </w:pPr>
    <w:rPr>
      <w:rFonts w:ascii="Arial" w:hAnsi="Arial" w:eastAsia="Times New Roman" w:cs="Arial"/>
      <w:vanish/>
      <w:sz w:val="16"/>
      <w:szCs w:val="16"/>
      <w:lang w:eastAsia="es-CO"/>
    </w:rPr>
  </w:style>
  <w:style w:type="character" w:customStyle="1" w:styleId="45">
    <w:name w:val="z-Final del formulario Car"/>
    <w:basedOn w:val="5"/>
    <w:link w:val="44"/>
    <w:semiHidden/>
    <w:uiPriority w:val="99"/>
    <w:rPr>
      <w:rFonts w:ascii="Arial" w:hAnsi="Arial" w:eastAsia="Times New Roman" w:cs="Arial"/>
      <w:vanish/>
      <w:sz w:val="16"/>
      <w:szCs w:val="16"/>
      <w:lang w:eastAsia="es-CO"/>
    </w:r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4.jpeg"/><Relationship Id="rId10" Type="http://schemas.openxmlformats.org/officeDocument/2006/relationships/image" Target="media/image3.jpe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70B46-D5F6-492B-BFB4-72150CFD41F5}">
  <ds:schemaRefs/>
</ds:datastoreItem>
</file>

<file path=docProps/app.xml><?xml version="1.0" encoding="utf-8"?>
<Properties xmlns="http://schemas.openxmlformats.org/officeDocument/2006/extended-properties" xmlns:vt="http://schemas.openxmlformats.org/officeDocument/2006/docPropsVTypes">
  <Template>Formato_word-SENA-GC-F-005-V1</Template>
  <Company>Toshiba</Company>
  <Pages>2</Pages>
  <Words>289</Words>
  <Characters>1592</Characters>
  <Lines>13</Lines>
  <Paragraphs>3</Paragraphs>
  <TotalTime>0</TotalTime>
  <ScaleCrop>false</ScaleCrop>
  <LinksUpToDate>false</LinksUpToDate>
  <CharactersWithSpaces>1878</CharactersWithSpaces>
  <Application>WPS Office_11.2.0.11537_F1E327BC-269C-435d-A152-05C5408002CA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2023-05-11T23:49:00Z</dcterms:created>
  <dc:creator>ASTRID SUAREZ</dc:creator>
  <cp:lastModifiedBy>Userr</cp:lastModifiedBy>
  <cp:lastPrinted>2016-06-08T15:42:00Z</cp:lastPrinted>
  <dcterms:modified xsi:type="dcterms:W3CDTF">2023-07-15T02:40:16Z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KSOProductBuildVer">
    <vt:lpwstr>1033-11.2.0.11537</vt:lpwstr>
  </property>
  <property fmtid="{D5CDD505-2E9C-101B-9397-08002B2CF9AE}" pid="10" name="ICV">
    <vt:lpwstr>7F6224D4CF5A4513A2286C21667419F5</vt:lpwstr>
  </property>
</Properties>
</file>